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44" w:rsidRDefault="00B32E44">
      <w:pPr>
        <w:widowControl w:val="0"/>
        <w:tabs>
          <w:tab w:val="left" w:pos="6946"/>
        </w:tabs>
        <w:rPr>
          <w:color w:val="000000"/>
          <w:sz w:val="28"/>
          <w:szCs w:val="28"/>
        </w:rPr>
      </w:pPr>
    </w:p>
    <w:p w:rsidR="00B32E44" w:rsidRDefault="00B32E44">
      <w:pPr>
        <w:widowControl w:val="0"/>
        <w:tabs>
          <w:tab w:val="left" w:pos="6946"/>
        </w:tabs>
        <w:rPr>
          <w:color w:val="000000"/>
          <w:sz w:val="28"/>
          <w:szCs w:val="28"/>
        </w:rPr>
      </w:pPr>
    </w:p>
    <w:p w:rsidR="00B32E44" w:rsidRDefault="00B32E44">
      <w:pPr>
        <w:widowControl w:val="0"/>
        <w:tabs>
          <w:tab w:val="left" w:pos="6946"/>
        </w:tabs>
        <w:rPr>
          <w:color w:val="000000"/>
          <w:sz w:val="28"/>
          <w:szCs w:val="28"/>
        </w:rPr>
      </w:pPr>
    </w:p>
    <w:p w:rsidR="00B32E44" w:rsidRDefault="00B32E44">
      <w:pPr>
        <w:widowControl w:val="0"/>
        <w:tabs>
          <w:tab w:val="left" w:pos="6946"/>
        </w:tabs>
        <w:rPr>
          <w:color w:val="000000"/>
          <w:sz w:val="28"/>
          <w:szCs w:val="28"/>
        </w:rPr>
      </w:pPr>
    </w:p>
    <w:p w:rsidR="00B32E44" w:rsidRDefault="00B32E44">
      <w:pPr>
        <w:widowControl w:val="0"/>
        <w:tabs>
          <w:tab w:val="left" w:pos="6946"/>
        </w:tabs>
        <w:rPr>
          <w:color w:val="000000"/>
          <w:sz w:val="28"/>
          <w:szCs w:val="28"/>
        </w:rPr>
      </w:pPr>
    </w:p>
    <w:p w:rsidR="00B32E44" w:rsidRDefault="00B32E44">
      <w:pPr>
        <w:widowControl w:val="0"/>
        <w:tabs>
          <w:tab w:val="left" w:pos="6946"/>
        </w:tabs>
        <w:rPr>
          <w:color w:val="000000"/>
          <w:sz w:val="28"/>
          <w:szCs w:val="28"/>
        </w:rPr>
      </w:pPr>
    </w:p>
    <w:p w:rsidR="00B32E44" w:rsidRDefault="00B32E44">
      <w:pPr>
        <w:widowControl w:val="0"/>
        <w:tabs>
          <w:tab w:val="left" w:pos="6946"/>
        </w:tabs>
        <w:rPr>
          <w:color w:val="000000"/>
          <w:sz w:val="28"/>
          <w:szCs w:val="28"/>
        </w:rPr>
      </w:pPr>
    </w:p>
    <w:p w:rsidR="00B32E44" w:rsidRDefault="00B32E44">
      <w:pPr>
        <w:widowControl w:val="0"/>
        <w:tabs>
          <w:tab w:val="left" w:pos="6946"/>
        </w:tabs>
        <w:rPr>
          <w:color w:val="000000"/>
          <w:sz w:val="28"/>
          <w:szCs w:val="28"/>
        </w:rPr>
      </w:pPr>
    </w:p>
    <w:p w:rsidR="00B32E44" w:rsidRDefault="00B32E44">
      <w:pPr>
        <w:widowControl w:val="0"/>
        <w:tabs>
          <w:tab w:val="left" w:pos="6946"/>
        </w:tabs>
        <w:rPr>
          <w:color w:val="000000"/>
          <w:sz w:val="28"/>
          <w:szCs w:val="28"/>
        </w:rPr>
      </w:pPr>
    </w:p>
    <w:p w:rsidR="00B32E44" w:rsidRDefault="00B32E44">
      <w:pPr>
        <w:widowControl w:val="0"/>
        <w:tabs>
          <w:tab w:val="left" w:pos="6946"/>
        </w:tabs>
        <w:rPr>
          <w:color w:val="000000"/>
          <w:sz w:val="28"/>
          <w:szCs w:val="28"/>
        </w:rPr>
      </w:pPr>
    </w:p>
    <w:p w:rsidR="00B32E44" w:rsidRDefault="00B32E44">
      <w:pPr>
        <w:widowControl w:val="0"/>
        <w:tabs>
          <w:tab w:val="left" w:pos="6946"/>
        </w:tabs>
        <w:rPr>
          <w:color w:val="000000"/>
          <w:sz w:val="28"/>
          <w:szCs w:val="28"/>
        </w:rPr>
      </w:pPr>
    </w:p>
    <w:p w:rsidR="00B32E44" w:rsidRDefault="00A92C8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МЕТОДИКА</w:t>
      </w:r>
    </w:p>
    <w:p w:rsidR="00B32E44" w:rsidRDefault="00A92C89">
      <w:pPr>
        <w:pStyle w:val="afa"/>
        <w:rPr>
          <w:b w:val="0"/>
        </w:rPr>
      </w:pPr>
      <w:r>
        <w:rPr>
          <w:b w:val="0"/>
        </w:rPr>
        <w:t xml:space="preserve">по определению и обоснованию цены единицы товара, работы, услуги, определению максимального значения цены договора при выборе поставщиков/подрядчиков в зоне функциональной ответственности подразделений </w:t>
      </w:r>
      <w:r w:rsidR="00941480">
        <w:rPr>
          <w:b w:val="0"/>
        </w:rPr>
        <w:t>УПРАВЛЕНИЯ ПЕРСОНАЛОМ И ОРГАНИЗАЦИОННОГО ПРОЕКТИРОВАНИЯ</w:t>
      </w:r>
      <w:r>
        <w:rPr>
          <w:b w:val="0"/>
        </w:rPr>
        <w:t xml:space="preserve"> ПАо «Россети Юг»</w:t>
      </w:r>
    </w:p>
    <w:p w:rsidR="00B32E44" w:rsidRDefault="00B32E44">
      <w:pPr>
        <w:contextualSpacing/>
        <w:jc w:val="center"/>
        <w:rPr>
          <w:rFonts w:eastAsiaTheme="majorEastAsia" w:cstheme="majorBidi"/>
          <w:caps/>
          <w:spacing w:val="8"/>
          <w:sz w:val="28"/>
          <w:szCs w:val="28"/>
        </w:rPr>
      </w:pPr>
    </w:p>
    <w:p w:rsidR="00B32E44" w:rsidRDefault="00A92C89">
      <w:pPr>
        <w:contextualSpacing/>
        <w:jc w:val="center"/>
        <w:rPr>
          <w:rFonts w:eastAsiaTheme="majorEastAsia" w:cstheme="majorBidi"/>
          <w:caps/>
          <w:spacing w:val="8"/>
          <w:sz w:val="28"/>
          <w:szCs w:val="28"/>
        </w:rPr>
      </w:pPr>
      <w:r>
        <w:rPr>
          <w:rFonts w:eastAsiaTheme="majorEastAsia" w:cstheme="majorBidi"/>
          <w:caps/>
          <w:spacing w:val="8"/>
          <w:sz w:val="28"/>
          <w:szCs w:val="28"/>
        </w:rPr>
        <w:t>ИНТЕГРИРОВАННАЯ СИСТЕМА МЕНЕДЖМЕНТА</w:t>
      </w:r>
    </w:p>
    <w:p w:rsidR="00B32E44" w:rsidRDefault="00B32E44">
      <w:pPr>
        <w:contextualSpacing/>
        <w:jc w:val="center"/>
        <w:rPr>
          <w:rFonts w:eastAsiaTheme="majorEastAsia" w:cstheme="majorBidi"/>
          <w:caps/>
          <w:spacing w:val="8"/>
          <w:sz w:val="28"/>
          <w:szCs w:val="28"/>
        </w:rPr>
      </w:pPr>
    </w:p>
    <w:p w:rsidR="00B32E44" w:rsidRDefault="00A92C89">
      <w:pPr>
        <w:contextualSpacing/>
        <w:jc w:val="center"/>
        <w:rPr>
          <w:rFonts w:eastAsiaTheme="majorEastAsia" w:cstheme="majorBidi"/>
          <w:b/>
          <w:caps/>
          <w:spacing w:val="8"/>
          <w:sz w:val="28"/>
          <w:szCs w:val="28"/>
        </w:rPr>
      </w:pPr>
      <w:r w:rsidRPr="009B4F50">
        <w:rPr>
          <w:rFonts w:eastAsiaTheme="majorEastAsia" w:cstheme="majorBidi"/>
          <w:caps/>
          <w:spacing w:val="8"/>
          <w:sz w:val="28"/>
          <w:szCs w:val="28"/>
        </w:rPr>
        <w:t>М ИСМ 80380011-ИА/Ф-7100 04</w:t>
      </w:r>
      <w:r w:rsidR="002A74D9" w:rsidRPr="009B4F50">
        <w:rPr>
          <w:rFonts w:eastAsiaTheme="majorEastAsia" w:cstheme="majorBidi"/>
          <w:caps/>
          <w:spacing w:val="8"/>
          <w:sz w:val="28"/>
          <w:szCs w:val="28"/>
        </w:rPr>
        <w:t>7</w:t>
      </w:r>
      <w:r w:rsidRPr="009B4F50">
        <w:rPr>
          <w:rFonts w:eastAsiaTheme="majorEastAsia" w:cstheme="majorBidi"/>
          <w:caps/>
          <w:spacing w:val="8"/>
          <w:sz w:val="28"/>
          <w:szCs w:val="28"/>
        </w:rPr>
        <w:t>-2026</w:t>
      </w:r>
    </w:p>
    <w:p w:rsidR="00B32E44" w:rsidRDefault="00B32E44">
      <w:pPr>
        <w:widowControl w:val="0"/>
        <w:jc w:val="center"/>
        <w:rPr>
          <w:b/>
          <w:sz w:val="28"/>
          <w:szCs w:val="28"/>
        </w:rPr>
      </w:pPr>
    </w:p>
    <w:p w:rsidR="00B32E44" w:rsidRDefault="00B32E44">
      <w:pPr>
        <w:widowControl w:val="0"/>
        <w:rPr>
          <w:sz w:val="28"/>
          <w:szCs w:val="28"/>
        </w:rPr>
      </w:pPr>
    </w:p>
    <w:p w:rsidR="00B32E44" w:rsidRDefault="00B32E44">
      <w:pPr>
        <w:widowControl w:val="0"/>
        <w:rPr>
          <w:sz w:val="28"/>
          <w:szCs w:val="28"/>
        </w:rPr>
      </w:pPr>
    </w:p>
    <w:p w:rsidR="00B32E44" w:rsidRDefault="00B32E44">
      <w:pPr>
        <w:widowControl w:val="0"/>
        <w:rPr>
          <w:sz w:val="28"/>
          <w:szCs w:val="28"/>
        </w:rPr>
      </w:pPr>
    </w:p>
    <w:p w:rsidR="00B32E44" w:rsidRDefault="00B32E44">
      <w:pPr>
        <w:widowControl w:val="0"/>
        <w:rPr>
          <w:sz w:val="28"/>
          <w:szCs w:val="28"/>
        </w:rPr>
      </w:pPr>
    </w:p>
    <w:p w:rsidR="00B32E44" w:rsidRDefault="00B32E44">
      <w:pPr>
        <w:widowControl w:val="0"/>
        <w:rPr>
          <w:sz w:val="28"/>
          <w:szCs w:val="28"/>
        </w:rPr>
      </w:pPr>
    </w:p>
    <w:p w:rsidR="00B32E44" w:rsidRDefault="00B32E44">
      <w:pPr>
        <w:widowControl w:val="0"/>
        <w:rPr>
          <w:sz w:val="28"/>
          <w:szCs w:val="28"/>
        </w:rPr>
      </w:pPr>
    </w:p>
    <w:p w:rsidR="00B32E44" w:rsidRDefault="00B32E44">
      <w:pPr>
        <w:widowControl w:val="0"/>
        <w:rPr>
          <w:sz w:val="28"/>
          <w:szCs w:val="28"/>
        </w:rPr>
      </w:pPr>
    </w:p>
    <w:p w:rsidR="00B32E44" w:rsidRDefault="00B32E44">
      <w:pPr>
        <w:widowControl w:val="0"/>
        <w:rPr>
          <w:sz w:val="28"/>
          <w:szCs w:val="28"/>
        </w:rPr>
      </w:pPr>
    </w:p>
    <w:p w:rsidR="00B32E44" w:rsidRDefault="00B32E44">
      <w:pPr>
        <w:widowControl w:val="0"/>
        <w:rPr>
          <w:sz w:val="28"/>
          <w:szCs w:val="28"/>
        </w:rPr>
      </w:pPr>
    </w:p>
    <w:p w:rsidR="00B32E44" w:rsidRDefault="00B32E44">
      <w:pPr>
        <w:widowControl w:val="0"/>
        <w:rPr>
          <w:sz w:val="28"/>
          <w:szCs w:val="28"/>
        </w:rPr>
      </w:pPr>
    </w:p>
    <w:p w:rsidR="00B32E44" w:rsidRDefault="00B32E44">
      <w:pPr>
        <w:widowControl w:val="0"/>
        <w:rPr>
          <w:sz w:val="28"/>
          <w:szCs w:val="28"/>
        </w:rPr>
      </w:pPr>
    </w:p>
    <w:p w:rsidR="00B32E44" w:rsidRDefault="00B32E44">
      <w:pPr>
        <w:widowControl w:val="0"/>
        <w:rPr>
          <w:sz w:val="28"/>
          <w:szCs w:val="28"/>
        </w:rPr>
      </w:pPr>
    </w:p>
    <w:p w:rsidR="00B32E44" w:rsidRDefault="00B32E44">
      <w:pPr>
        <w:widowControl w:val="0"/>
        <w:rPr>
          <w:sz w:val="28"/>
          <w:szCs w:val="28"/>
        </w:rPr>
      </w:pPr>
    </w:p>
    <w:p w:rsidR="00B32E44" w:rsidRDefault="00B32E44">
      <w:pPr>
        <w:widowControl w:val="0"/>
        <w:rPr>
          <w:sz w:val="28"/>
          <w:szCs w:val="28"/>
        </w:rPr>
      </w:pPr>
    </w:p>
    <w:p w:rsidR="00B32E44" w:rsidRDefault="00B32E44">
      <w:pPr>
        <w:widowControl w:val="0"/>
        <w:rPr>
          <w:sz w:val="28"/>
          <w:szCs w:val="28"/>
        </w:rPr>
      </w:pPr>
    </w:p>
    <w:p w:rsidR="00B32E44" w:rsidRDefault="00B32E44">
      <w:pPr>
        <w:widowControl w:val="0"/>
        <w:rPr>
          <w:sz w:val="28"/>
          <w:szCs w:val="28"/>
        </w:rPr>
      </w:pPr>
    </w:p>
    <w:p w:rsidR="00B32E44" w:rsidRDefault="00B32E44">
      <w:pPr>
        <w:widowControl w:val="0"/>
        <w:rPr>
          <w:sz w:val="28"/>
          <w:szCs w:val="28"/>
        </w:rPr>
      </w:pPr>
    </w:p>
    <w:p w:rsidR="00B32E44" w:rsidRDefault="00A92C8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B32E44" w:rsidRDefault="00A92C89">
      <w:pPr>
        <w:widowControl w:val="0"/>
        <w:jc w:val="center"/>
        <w:rPr>
          <w:sz w:val="28"/>
          <w:szCs w:val="28"/>
        </w:rPr>
        <w:sectPr w:rsidR="00B32E44">
          <w:headerReference w:type="default" r:id="rId8"/>
          <w:headerReference w:type="first" r:id="rId9"/>
          <w:pgSz w:w="11906" w:h="16838"/>
          <w:pgMar w:top="1134" w:right="850" w:bottom="1134" w:left="1701" w:header="708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2026</w:t>
      </w:r>
    </w:p>
    <w:p w:rsidR="00B32E44" w:rsidRDefault="00B32E44">
      <w:pPr>
        <w:widowControl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B32E44" w:rsidRDefault="00A92C89">
      <w:pPr>
        <w:widowControl w:val="0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aps/>
          <w:color w:val="000000"/>
          <w:sz w:val="28"/>
          <w:szCs w:val="28"/>
          <w:lang w:eastAsia="en-US"/>
        </w:rPr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427416588"/>
        <w:docPartObj>
          <w:docPartGallery w:val="Table of Contents"/>
          <w:docPartUnique/>
        </w:docPartObj>
      </w:sdtPr>
      <w:sdtEndPr/>
      <w:sdtContent>
        <w:p w:rsidR="00B32E44" w:rsidRDefault="00B32E44">
          <w:pPr>
            <w:pStyle w:val="aff3"/>
            <w:spacing w:before="0"/>
            <w:rPr>
              <w:rFonts w:ascii="Times New Roman" w:hAnsi="Times New Roman" w:cs="Times New Roman"/>
              <w:color w:val="auto"/>
              <w:sz w:val="24"/>
            </w:rPr>
          </w:pPr>
        </w:p>
        <w:p w:rsidR="00B32E44" w:rsidRDefault="00A92C89">
          <w:pPr>
            <w:pStyle w:val="14"/>
            <w:tabs>
              <w:tab w:val="right" w:leader="dot" w:pos="9345"/>
            </w:tabs>
            <w:spacing w:after="0" w:line="360" w:lineRule="auto"/>
            <w:jc w:val="both"/>
            <w:rPr>
              <w:sz w:val="28"/>
              <w:szCs w:val="28"/>
            </w:rPr>
          </w:pPr>
          <w:r>
            <w:fldChar w:fldCharType="begin"/>
          </w:r>
          <w:r>
            <w:rPr>
              <w:bCs/>
              <w:sz w:val="28"/>
              <w:szCs w:val="28"/>
              <w:highlight w:val="white"/>
            </w:rPr>
            <w:instrText xml:space="preserve"> TOC \z \o "1-3" \u \h</w:instrText>
          </w:r>
          <w:r>
            <w:rPr>
              <w:bCs/>
              <w:sz w:val="28"/>
              <w:szCs w:val="28"/>
              <w:highlight w:val="white"/>
            </w:rPr>
            <w:fldChar w:fldCharType="separate"/>
          </w:r>
          <w:r>
            <w:rPr>
              <w:bCs/>
              <w:sz w:val="28"/>
              <w:szCs w:val="28"/>
              <w:highlight w:val="white"/>
            </w:rPr>
            <w:t>ПРЕДИСЛОВИЕ</w:t>
          </w:r>
          <w:r>
            <w:rPr>
              <w:sz w:val="28"/>
              <w:szCs w:val="28"/>
            </w:rPr>
            <w:tab/>
            <w:t>3</w:t>
          </w:r>
        </w:p>
        <w:p w:rsidR="00B32E44" w:rsidRDefault="00A92C89">
          <w:pPr>
            <w:pStyle w:val="14"/>
            <w:tabs>
              <w:tab w:val="left" w:pos="567"/>
              <w:tab w:val="right" w:leader="dot" w:pos="9345"/>
            </w:tabs>
            <w:spacing w:after="0" w:line="360" w:lineRule="auto"/>
            <w:jc w:val="both"/>
            <w:rPr>
              <w:b/>
              <w:bCs/>
              <w:caps/>
              <w:sz w:val="28"/>
              <w:szCs w:val="28"/>
            </w:rPr>
          </w:pPr>
          <w:r>
            <w:rPr>
              <w:rFonts w:eastAsiaTheme="majorEastAsia"/>
              <w:sz w:val="28"/>
              <w:szCs w:val="28"/>
            </w:rPr>
            <w:t>1.</w:t>
          </w:r>
          <w:r>
            <w:rPr>
              <w:sz w:val="28"/>
              <w:szCs w:val="28"/>
            </w:rPr>
            <w:tab/>
          </w:r>
          <w:r>
            <w:rPr>
              <w:caps/>
              <w:sz w:val="28"/>
              <w:szCs w:val="28"/>
              <w:lang w:eastAsia="en-US"/>
            </w:rPr>
            <w:t>Назначение</w:t>
          </w:r>
          <w:r>
            <w:rPr>
              <w:sz w:val="28"/>
              <w:szCs w:val="28"/>
            </w:rPr>
            <w:tab/>
          </w:r>
          <w:r>
            <w:rPr>
              <w:rFonts w:eastAsiaTheme="majorEastAsia"/>
              <w:sz w:val="28"/>
              <w:szCs w:val="28"/>
            </w:rPr>
            <w:t>4</w:t>
          </w:r>
        </w:p>
        <w:p w:rsidR="00B32E44" w:rsidRDefault="00A92C89">
          <w:pPr>
            <w:pStyle w:val="14"/>
            <w:tabs>
              <w:tab w:val="left" w:pos="567"/>
              <w:tab w:val="right" w:leader="dot" w:pos="9345"/>
            </w:tabs>
            <w:spacing w:after="0" w:line="360" w:lineRule="auto"/>
            <w:jc w:val="both"/>
            <w:rPr>
              <w:caps/>
              <w:sz w:val="28"/>
              <w:szCs w:val="28"/>
            </w:rPr>
          </w:pPr>
          <w:r>
            <w:rPr>
              <w:rFonts w:eastAsiaTheme="majorEastAsia"/>
              <w:sz w:val="28"/>
              <w:szCs w:val="28"/>
            </w:rPr>
            <w:t>2.</w:t>
          </w:r>
          <w:r>
            <w:rPr>
              <w:sz w:val="28"/>
              <w:szCs w:val="28"/>
            </w:rPr>
            <w:tab/>
          </w:r>
          <w:r>
            <w:rPr>
              <w:caps/>
              <w:sz w:val="28"/>
              <w:szCs w:val="28"/>
              <w:lang w:eastAsia="en-US"/>
            </w:rPr>
            <w:t>Нормативные ссылки</w:t>
          </w:r>
          <w:r>
            <w:rPr>
              <w:sz w:val="28"/>
              <w:szCs w:val="28"/>
            </w:rPr>
            <w:tab/>
          </w:r>
          <w:r>
            <w:rPr>
              <w:rFonts w:eastAsiaTheme="majorEastAsia"/>
              <w:sz w:val="28"/>
              <w:szCs w:val="28"/>
            </w:rPr>
            <w:t>4</w:t>
          </w:r>
        </w:p>
        <w:p w:rsidR="00B32E44" w:rsidRDefault="00A92C89">
          <w:pPr>
            <w:pStyle w:val="14"/>
            <w:tabs>
              <w:tab w:val="left" w:pos="567"/>
              <w:tab w:val="right" w:leader="dot" w:pos="9345"/>
            </w:tabs>
            <w:spacing w:after="0" w:line="360" w:lineRule="auto"/>
            <w:jc w:val="both"/>
            <w:rPr>
              <w:caps/>
              <w:sz w:val="28"/>
              <w:szCs w:val="28"/>
            </w:rPr>
          </w:pPr>
          <w:r>
            <w:rPr>
              <w:rFonts w:eastAsiaTheme="majorEastAsia"/>
              <w:sz w:val="28"/>
              <w:szCs w:val="28"/>
            </w:rPr>
            <w:t>3.</w:t>
          </w:r>
          <w:r>
            <w:rPr>
              <w:sz w:val="28"/>
              <w:szCs w:val="28"/>
            </w:rPr>
            <w:tab/>
          </w:r>
          <w:r>
            <w:rPr>
              <w:caps/>
              <w:sz w:val="28"/>
              <w:szCs w:val="28"/>
              <w:lang w:eastAsia="en-US"/>
            </w:rPr>
            <w:t>Термины, определения, обозначения и сокращения</w:t>
          </w:r>
          <w:r>
            <w:rPr>
              <w:sz w:val="28"/>
              <w:szCs w:val="28"/>
            </w:rPr>
            <w:tab/>
          </w:r>
          <w:r>
            <w:rPr>
              <w:rFonts w:eastAsiaTheme="majorEastAsia"/>
              <w:sz w:val="28"/>
              <w:szCs w:val="28"/>
            </w:rPr>
            <w:t>5</w:t>
          </w:r>
        </w:p>
        <w:p w:rsidR="00B32E44" w:rsidRDefault="00A92C89">
          <w:pPr>
            <w:pStyle w:val="14"/>
            <w:tabs>
              <w:tab w:val="left" w:pos="567"/>
              <w:tab w:val="right" w:leader="dot" w:pos="9345"/>
            </w:tabs>
            <w:spacing w:after="0" w:line="360" w:lineRule="auto"/>
            <w:jc w:val="both"/>
            <w:rPr>
              <w:caps/>
              <w:sz w:val="28"/>
              <w:szCs w:val="28"/>
            </w:rPr>
          </w:pPr>
          <w:r>
            <w:rPr>
              <w:rFonts w:eastAsiaTheme="majorEastAsia"/>
              <w:sz w:val="28"/>
              <w:szCs w:val="28"/>
            </w:rPr>
            <w:t>4.</w:t>
          </w:r>
          <w:r>
            <w:rPr>
              <w:sz w:val="28"/>
              <w:szCs w:val="28"/>
            </w:rPr>
            <w:tab/>
          </w:r>
          <w:r>
            <w:rPr>
              <w:caps/>
              <w:sz w:val="28"/>
              <w:szCs w:val="28"/>
              <w:lang w:eastAsia="en-US"/>
            </w:rPr>
            <w:t>Нормативные положения</w:t>
          </w:r>
          <w:r>
            <w:rPr>
              <w:sz w:val="28"/>
              <w:szCs w:val="28"/>
            </w:rPr>
            <w:tab/>
          </w:r>
          <w:r>
            <w:rPr>
              <w:rFonts w:eastAsiaTheme="majorEastAsia"/>
              <w:sz w:val="28"/>
              <w:szCs w:val="28"/>
            </w:rPr>
            <w:t>6</w:t>
          </w:r>
          <w:r>
            <w:rPr>
              <w:rFonts w:eastAsia="Arial"/>
              <w:sz w:val="28"/>
              <w:szCs w:val="28"/>
            </w:rPr>
            <w:fldChar w:fldCharType="end"/>
          </w:r>
        </w:p>
      </w:sdtContent>
    </w:sdt>
    <w:p w:rsidR="00B32E44" w:rsidRDefault="00B32E44">
      <w:pPr>
        <w:pStyle w:val="14"/>
        <w:tabs>
          <w:tab w:val="left" w:pos="0"/>
          <w:tab w:val="right" w:leader="dot" w:pos="9345"/>
        </w:tabs>
        <w:ind w:left="709" w:hanging="709"/>
        <w:rPr>
          <w:rFonts w:eastAsiaTheme="minorHAnsi" w:cstheme="minorBidi"/>
          <w:caps/>
          <w:sz w:val="28"/>
          <w:szCs w:val="28"/>
        </w:rPr>
      </w:pPr>
    </w:p>
    <w:sdt>
      <w:sdtPr>
        <w:id w:val="1430859421"/>
        <w:docPartObj>
          <w:docPartGallery w:val="Table of Contents"/>
          <w:docPartUnique/>
        </w:docPartObj>
      </w:sdtPr>
      <w:sdtEndPr/>
      <w:sdtContent>
        <w:p w:rsidR="00B32E44" w:rsidRDefault="001E2FDC">
          <w:pPr>
            <w:widowControl w:val="0"/>
            <w:tabs>
              <w:tab w:val="left" w:pos="426"/>
              <w:tab w:val="left" w:pos="9214"/>
            </w:tabs>
            <w:jc w:val="both"/>
            <w:rPr>
              <w:color w:val="000000"/>
              <w:sz w:val="28"/>
              <w:szCs w:val="28"/>
            </w:rPr>
          </w:pPr>
        </w:p>
      </w:sdtContent>
    </w:sdt>
    <w:p w:rsidR="00B32E44" w:rsidRDefault="00A92C89">
      <w:pPr>
        <w:pStyle w:val="11"/>
        <w:spacing w:before="0" w:line="240" w:lineRule="auto"/>
        <w:ind w:right="34"/>
        <w:outlineLvl w:val="0"/>
        <w:rPr>
          <w:bCs/>
          <w:highlight w:val="white"/>
        </w:rPr>
      </w:pPr>
      <w:r>
        <w:br w:type="page"/>
      </w:r>
    </w:p>
    <w:p w:rsidR="00B32E44" w:rsidRDefault="00B32E44">
      <w:pPr>
        <w:pStyle w:val="11"/>
        <w:spacing w:before="0" w:line="240" w:lineRule="auto"/>
        <w:ind w:right="34"/>
        <w:outlineLvl w:val="0"/>
        <w:rPr>
          <w:bCs/>
          <w:highlight w:val="white"/>
        </w:rPr>
      </w:pPr>
    </w:p>
    <w:p w:rsidR="00B32E44" w:rsidRDefault="00A92C89">
      <w:pPr>
        <w:pStyle w:val="11"/>
        <w:spacing w:before="0" w:line="240" w:lineRule="auto"/>
        <w:ind w:right="34"/>
        <w:outlineLvl w:val="0"/>
      </w:pPr>
      <w:bookmarkStart w:id="0" w:name="_Toc1"/>
      <w:r>
        <w:rPr>
          <w:bCs/>
          <w:highlight w:val="white"/>
        </w:rPr>
        <w:t>ПРЕДИСЛОВИЕ</w:t>
      </w:r>
      <w:bookmarkEnd w:id="0"/>
    </w:p>
    <w:p w:rsidR="00B32E44" w:rsidRDefault="00B32E44">
      <w:pPr>
        <w:pStyle w:val="af3"/>
        <w:tabs>
          <w:tab w:val="left" w:pos="1080"/>
        </w:tabs>
        <w:ind w:left="720"/>
        <w:jc w:val="both"/>
        <w:rPr>
          <w:sz w:val="28"/>
          <w:szCs w:val="28"/>
          <w:highlight w:val="white"/>
        </w:rPr>
      </w:pPr>
    </w:p>
    <w:p w:rsidR="00B32E44" w:rsidRDefault="00A92C89">
      <w:pPr>
        <w:pStyle w:val="af3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bCs/>
          <w:i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РАЗРАБОТАН И ВНЕСЕН </w:t>
      </w:r>
      <w:r>
        <w:rPr>
          <w:sz w:val="28"/>
          <w:szCs w:val="28"/>
        </w:rPr>
        <w:t xml:space="preserve">департаментом </w:t>
      </w:r>
      <w:r w:rsidR="00941480">
        <w:rPr>
          <w:sz w:val="28"/>
          <w:szCs w:val="28"/>
        </w:rPr>
        <w:t>управления персоналом и организационного проектирования</w:t>
      </w:r>
      <w:r>
        <w:rPr>
          <w:sz w:val="28"/>
          <w:szCs w:val="28"/>
        </w:rPr>
        <w:t xml:space="preserve"> исполнительного аппарата ПАО «Россети Юг» (далее </w:t>
      </w:r>
      <w:r>
        <w:rPr>
          <w:rFonts w:ascii="Symbol" w:eastAsia="Symbol" w:hAnsi="Symbol" w:cs="Symbol"/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="00941480">
        <w:rPr>
          <w:sz w:val="28"/>
          <w:szCs w:val="28"/>
        </w:rPr>
        <w:t>ДУПиОП</w:t>
      </w:r>
      <w:r>
        <w:rPr>
          <w:sz w:val="28"/>
          <w:szCs w:val="28"/>
        </w:rPr>
        <w:t>)</w:t>
      </w:r>
      <w:r>
        <w:rPr>
          <w:i/>
          <w:sz w:val="28"/>
          <w:szCs w:val="28"/>
          <w:highlight w:val="white"/>
        </w:rPr>
        <w:t xml:space="preserve">.  </w:t>
      </w:r>
    </w:p>
    <w:p w:rsidR="00B32E44" w:rsidRDefault="00A92C89">
      <w:pPr>
        <w:pStyle w:val="af3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bCs/>
          <w:i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УТВЕРЖДЕН И ВВЕДЕН В ДЕЙСТВИЕ п</w:t>
      </w:r>
      <w:r>
        <w:rPr>
          <w:sz w:val="28"/>
          <w:szCs w:val="28"/>
        </w:rPr>
        <w:t>риказом Генерального директора ПАО «Россети Юг» от ___.___.2026 г. № ____</w:t>
      </w:r>
      <w:r>
        <w:rPr>
          <w:sz w:val="28"/>
          <w:szCs w:val="28"/>
          <w:highlight w:val="white"/>
        </w:rPr>
        <w:t xml:space="preserve"> </w:t>
      </w:r>
      <w:r>
        <w:rPr>
          <w:i/>
          <w:sz w:val="28"/>
          <w:szCs w:val="28"/>
          <w:highlight w:val="white"/>
        </w:rPr>
        <w:t>.</w:t>
      </w:r>
    </w:p>
    <w:p w:rsidR="00B32E44" w:rsidRDefault="00A92C89">
      <w:pPr>
        <w:pStyle w:val="af3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ОРИГИНАЛ ДОКУМЕНТА ХРАНИТСЯ </w:t>
      </w:r>
      <w:r>
        <w:rPr>
          <w:sz w:val="28"/>
          <w:szCs w:val="28"/>
        </w:rPr>
        <w:t>в управлении делами исполнительного аппарата ПАО «Россети Юг»</w:t>
      </w:r>
      <w:r>
        <w:rPr>
          <w:sz w:val="28"/>
          <w:szCs w:val="28"/>
          <w:highlight w:val="white"/>
        </w:rPr>
        <w:t>.</w:t>
      </w:r>
    </w:p>
    <w:p w:rsidR="00B32E44" w:rsidRDefault="00A92C89">
      <w:pPr>
        <w:pStyle w:val="af3"/>
        <w:numPr>
          <w:ilvl w:val="0"/>
          <w:numId w:val="3"/>
        </w:numPr>
        <w:tabs>
          <w:tab w:val="clear" w:pos="4677"/>
          <w:tab w:val="clear" w:pos="9355"/>
          <w:tab w:val="left" w:pos="1080"/>
        </w:tabs>
        <w:ind w:left="0"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ЭТАЛОННАЯ КОПИЯ ДОКУМЕНТА РАЗМЕЩЕНА И ХРАНИТСЯ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в архиве распорядительных документов исполнительного аппарата ПАО «Россети Юг».</w:t>
      </w:r>
    </w:p>
    <w:p w:rsidR="00B32E44" w:rsidRDefault="00A92C89">
      <w:pPr>
        <w:pStyle w:val="af3"/>
        <w:numPr>
          <w:ilvl w:val="0"/>
          <w:numId w:val="3"/>
        </w:numPr>
        <w:tabs>
          <w:tab w:val="clear" w:pos="4677"/>
          <w:tab w:val="clear" w:pos="9355"/>
          <w:tab w:val="left" w:pos="1080"/>
        </w:tabs>
        <w:ind w:left="0"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АКТУАЛИЗАЦИЯ, ВЫДАЧА И ИЗЪЯТИЕ ЭТАЛОННЫХ КОПИЙ ДОКУМЕНТА, А ТАКЖЕ ОТМЕНА И ХРАНЕНИЕ ОСУЩЕСТВЛЯЕТСЯ </w:t>
      </w:r>
      <w:r w:rsidR="00941480">
        <w:rPr>
          <w:sz w:val="28"/>
          <w:szCs w:val="28"/>
          <w:highlight w:val="white"/>
        </w:rPr>
        <w:t>ДУПиОП</w:t>
      </w:r>
      <w:r>
        <w:rPr>
          <w:i/>
          <w:sz w:val="28"/>
          <w:szCs w:val="28"/>
          <w:highlight w:val="white"/>
        </w:rPr>
        <w:t>.</w:t>
      </w:r>
    </w:p>
    <w:p w:rsidR="00B32E44" w:rsidRDefault="00A92C89">
      <w:pPr>
        <w:pStyle w:val="af3"/>
        <w:numPr>
          <w:ilvl w:val="0"/>
          <w:numId w:val="3"/>
        </w:numPr>
        <w:tabs>
          <w:tab w:val="clear" w:pos="4677"/>
          <w:tab w:val="clear" w:pos="9355"/>
          <w:tab w:val="left" w:pos="1080"/>
        </w:tabs>
        <w:ind w:left="0"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ДОКУМЕНТ ПРОВЕРЯЕТСЯ НА АКТУАЛЬНОСТЬ не реже 1 раза в год, переиздаётся по мере необходимости, </w:t>
      </w:r>
      <w:r>
        <w:rPr>
          <w:sz w:val="28"/>
          <w:szCs w:val="28"/>
        </w:rPr>
        <w:t>в соответствии с требованиями нормативной документации, но не реже 1 раза в пять лет</w:t>
      </w:r>
      <w:r>
        <w:rPr>
          <w:sz w:val="28"/>
          <w:szCs w:val="28"/>
          <w:highlight w:val="white"/>
        </w:rPr>
        <w:t>.</w:t>
      </w:r>
    </w:p>
    <w:p w:rsidR="00B32E44" w:rsidRDefault="00A92C89">
      <w:pPr>
        <w:pStyle w:val="af3"/>
        <w:tabs>
          <w:tab w:val="clear" w:pos="4677"/>
          <w:tab w:val="clear" w:pos="9355"/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 ВВЕДЕН </w:t>
      </w:r>
      <w:r>
        <w:rPr>
          <w:sz w:val="28"/>
          <w:szCs w:val="28"/>
        </w:rPr>
        <w:t>впервые</w:t>
      </w:r>
      <w:r>
        <w:rPr>
          <w:i/>
          <w:sz w:val="28"/>
          <w:szCs w:val="28"/>
          <w:highlight w:val="white"/>
        </w:rPr>
        <w:t>.</w:t>
      </w:r>
      <w:r>
        <w:rPr>
          <w:sz w:val="28"/>
          <w:szCs w:val="28"/>
          <w:highlight w:val="white"/>
        </w:rPr>
        <w:t xml:space="preserve"> </w:t>
      </w:r>
    </w:p>
    <w:p w:rsidR="00B32E44" w:rsidRDefault="00A92C89">
      <w:pPr>
        <w:pStyle w:val="af3"/>
        <w:tabs>
          <w:tab w:val="clear" w:pos="4677"/>
          <w:tab w:val="clear" w:pos="9355"/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 ДЕЙСТВИЕ ДОКУМЕНТА РАСПРОСТРАНЯЕТСЯ НА: </w:t>
      </w:r>
      <w:r>
        <w:rPr>
          <w:sz w:val="28"/>
          <w:szCs w:val="28"/>
        </w:rPr>
        <w:t xml:space="preserve">структурные подразделения, участвующими в выборе поставщиков/подрядчиков в зоне функциональной ответственности подразделений </w:t>
      </w:r>
      <w:r w:rsidR="00941480">
        <w:rPr>
          <w:sz w:val="28"/>
          <w:szCs w:val="28"/>
        </w:rPr>
        <w:t xml:space="preserve">управления персоналом и организационного проектирования </w:t>
      </w:r>
      <w:r>
        <w:rPr>
          <w:b/>
        </w:rPr>
        <w:t xml:space="preserve">              </w:t>
      </w:r>
      <w:r>
        <w:rPr>
          <w:sz w:val="28"/>
          <w:szCs w:val="28"/>
        </w:rPr>
        <w:t>ПАО «Россети Юг»</w:t>
      </w:r>
      <w:r>
        <w:rPr>
          <w:sz w:val="28"/>
          <w:szCs w:val="28"/>
          <w:highlight w:val="white"/>
        </w:rPr>
        <w:t>.</w:t>
      </w:r>
    </w:p>
    <w:p w:rsidR="00B32E44" w:rsidRDefault="00A92C89">
      <w:pPr>
        <w:pStyle w:val="af3"/>
        <w:tabs>
          <w:tab w:val="clear" w:pos="4677"/>
          <w:tab w:val="clear" w:pos="9355"/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9. КЛЮЧЕВЫЕ СЛОВА: </w:t>
      </w:r>
      <w:r>
        <w:rPr>
          <w:sz w:val="28"/>
          <w:szCs w:val="28"/>
        </w:rPr>
        <w:t>Анализ рынка, начальная (максимальная) цена договора (начальная (максимальная) цена закупки), способ закупки</w:t>
      </w:r>
    </w:p>
    <w:p w:rsidR="00B32E44" w:rsidRDefault="00B32E44">
      <w:pPr>
        <w:jc w:val="center"/>
        <w:rPr>
          <w:sz w:val="28"/>
          <w:szCs w:val="26"/>
        </w:rPr>
      </w:pPr>
    </w:p>
    <w:p w:rsidR="00B32E44" w:rsidRDefault="00B32E44">
      <w:pPr>
        <w:jc w:val="center"/>
        <w:rPr>
          <w:sz w:val="28"/>
          <w:szCs w:val="26"/>
        </w:rPr>
      </w:pPr>
    </w:p>
    <w:p w:rsidR="00B32E44" w:rsidRDefault="00B32E44">
      <w:pPr>
        <w:jc w:val="center"/>
        <w:rPr>
          <w:sz w:val="28"/>
          <w:szCs w:val="26"/>
        </w:rPr>
      </w:pPr>
    </w:p>
    <w:p w:rsidR="00B32E44" w:rsidRDefault="00B32E44">
      <w:pPr>
        <w:jc w:val="center"/>
        <w:rPr>
          <w:sz w:val="28"/>
          <w:szCs w:val="26"/>
        </w:rPr>
      </w:pPr>
    </w:p>
    <w:p w:rsidR="00B32E44" w:rsidRDefault="00B32E44">
      <w:pPr>
        <w:jc w:val="center"/>
        <w:rPr>
          <w:sz w:val="28"/>
          <w:szCs w:val="26"/>
        </w:rPr>
      </w:pPr>
    </w:p>
    <w:p w:rsidR="00B32E44" w:rsidRDefault="00B32E44">
      <w:pPr>
        <w:jc w:val="center"/>
        <w:rPr>
          <w:sz w:val="28"/>
          <w:szCs w:val="26"/>
        </w:rPr>
      </w:pPr>
    </w:p>
    <w:p w:rsidR="00B32E44" w:rsidRDefault="00B32E44">
      <w:pPr>
        <w:jc w:val="center"/>
        <w:rPr>
          <w:sz w:val="28"/>
          <w:szCs w:val="26"/>
        </w:rPr>
      </w:pPr>
    </w:p>
    <w:p w:rsidR="00B32E44" w:rsidRDefault="00A92C89">
      <w:pPr>
        <w:jc w:val="center"/>
        <w:rPr>
          <w:sz w:val="28"/>
          <w:szCs w:val="26"/>
        </w:rPr>
      </w:pPr>
      <w:r>
        <w:br w:type="page"/>
      </w:r>
    </w:p>
    <w:p w:rsidR="00B32E44" w:rsidRDefault="00A92C89">
      <w:pPr>
        <w:pStyle w:val="1"/>
        <w:numPr>
          <w:ilvl w:val="0"/>
          <w:numId w:val="1"/>
        </w:numPr>
        <w:tabs>
          <w:tab w:val="left" w:pos="284"/>
        </w:tabs>
        <w:spacing w:before="0"/>
        <w:ind w:left="0" w:firstLine="0"/>
        <w:contextualSpacing/>
        <w:jc w:val="center"/>
        <w:rPr>
          <w:rFonts w:ascii="Times New Roman" w:hAnsi="Times New Roman"/>
          <w:b/>
          <w:bCs/>
          <w:caps/>
          <w:color w:val="auto"/>
          <w:sz w:val="28"/>
          <w:szCs w:val="28"/>
        </w:rPr>
      </w:pPr>
      <w:bookmarkStart w:id="1" w:name="_Toc2"/>
      <w:r>
        <w:rPr>
          <w:rFonts w:ascii="Times New Roman" w:hAnsi="Times New Roman"/>
          <w:caps/>
          <w:color w:val="auto"/>
          <w:sz w:val="28"/>
          <w:szCs w:val="28"/>
          <w:lang w:eastAsia="en-US"/>
        </w:rPr>
        <w:lastRenderedPageBreak/>
        <w:t>Назначение</w:t>
      </w:r>
      <w:bookmarkEnd w:id="1"/>
    </w:p>
    <w:p w:rsidR="00B32E44" w:rsidRDefault="00B32E44">
      <w:pPr>
        <w:rPr>
          <w:sz w:val="28"/>
        </w:rPr>
      </w:pPr>
    </w:p>
    <w:p w:rsidR="00B32E44" w:rsidRDefault="00A92C89">
      <w:pPr>
        <w:pStyle w:val="af1"/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Настоящая </w:t>
      </w:r>
      <w:r>
        <w:rPr>
          <w:color w:val="000000" w:themeColor="text1"/>
          <w:sz w:val="28"/>
          <w:szCs w:val="28"/>
        </w:rPr>
        <w:t xml:space="preserve">Методика по определению и обоснованию цены единицы товара, работы, услуги, определению максимального значения цены договора при выборе поставщиков/подрядчиков в зоне функциональной ответственности подразделений </w:t>
      </w:r>
      <w:r w:rsidR="00941480">
        <w:rPr>
          <w:color w:val="000000" w:themeColor="text1"/>
          <w:sz w:val="28"/>
          <w:szCs w:val="28"/>
        </w:rPr>
        <w:t>управления персоналом и организационного проектирования</w:t>
      </w:r>
      <w:r>
        <w:rPr>
          <w:color w:val="000000" w:themeColor="text1"/>
          <w:sz w:val="28"/>
          <w:szCs w:val="28"/>
        </w:rPr>
        <w:t xml:space="preserve"> ПАО «Россети Юг» (далее – Методика) устанавливает порядок определения и обоснования </w:t>
      </w:r>
      <w:r>
        <w:rPr>
          <w:color w:val="000000"/>
          <w:sz w:val="28"/>
          <w:szCs w:val="28"/>
        </w:rPr>
        <w:t>цены единицы товара, работы, услуги, определения начального (максимального) значения цены договора.</w:t>
      </w:r>
    </w:p>
    <w:p w:rsidR="00B32E44" w:rsidRDefault="00A92C89">
      <w:pPr>
        <w:pStyle w:val="af1"/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Методика разработана с целью </w:t>
      </w:r>
      <w:r>
        <w:rPr>
          <w:sz w:val="28"/>
          <w:szCs w:val="28"/>
        </w:rPr>
        <w:t>обеспечения целевого и экономически эффективного расходования денежных средств на приобретение товаров, работ, услуг и реализации мер, направленных на сокращение издержек ПАО «Россети Юг».</w:t>
      </w:r>
    </w:p>
    <w:p w:rsidR="00B32E44" w:rsidRDefault="00A92C89">
      <w:pPr>
        <w:pStyle w:val="af1"/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Положения Методики обязательны для исполнения структурными подразделениями и филиалами, участвующими в деятельности ПАО «Россети Юг» в выборе поставщиков/подрядчиков по закупочным процедурам в зоне функциональной ответственности </w:t>
      </w:r>
      <w:r>
        <w:rPr>
          <w:color w:val="000000" w:themeColor="text1"/>
          <w:sz w:val="28"/>
          <w:szCs w:val="28"/>
        </w:rPr>
        <w:t xml:space="preserve">подразделений </w:t>
      </w:r>
      <w:r w:rsidR="00941480">
        <w:rPr>
          <w:color w:val="000000" w:themeColor="text1"/>
          <w:sz w:val="28"/>
          <w:szCs w:val="28"/>
        </w:rPr>
        <w:t>управления персоналом и организационного проектирования</w:t>
      </w:r>
      <w:r>
        <w:rPr>
          <w:color w:val="000000"/>
          <w:sz w:val="28"/>
          <w:szCs w:val="28"/>
        </w:rPr>
        <w:t xml:space="preserve"> ПАО «Россети Юг».</w:t>
      </w:r>
    </w:p>
    <w:p w:rsidR="00B32E44" w:rsidRDefault="00B32E44">
      <w:pPr>
        <w:pStyle w:val="af1"/>
        <w:widowControl w:val="0"/>
        <w:tabs>
          <w:tab w:val="left" w:pos="1276"/>
        </w:tabs>
        <w:ind w:left="709"/>
        <w:jc w:val="both"/>
        <w:rPr>
          <w:color w:val="000000"/>
          <w:sz w:val="28"/>
          <w:szCs w:val="28"/>
        </w:rPr>
      </w:pPr>
    </w:p>
    <w:p w:rsidR="00B32E44" w:rsidRDefault="00A92C89">
      <w:pPr>
        <w:pStyle w:val="1"/>
        <w:numPr>
          <w:ilvl w:val="0"/>
          <w:numId w:val="1"/>
        </w:numPr>
        <w:tabs>
          <w:tab w:val="left" w:pos="284"/>
        </w:tabs>
        <w:spacing w:before="0"/>
        <w:ind w:left="0" w:firstLine="0"/>
        <w:contextualSpacing/>
        <w:jc w:val="center"/>
        <w:rPr>
          <w:rFonts w:ascii="Times New Roman" w:hAnsi="Times New Roman"/>
          <w:caps/>
          <w:color w:val="auto"/>
          <w:sz w:val="28"/>
          <w:szCs w:val="28"/>
        </w:rPr>
      </w:pPr>
      <w:bookmarkStart w:id="2" w:name="_Toc3"/>
      <w:r>
        <w:rPr>
          <w:rFonts w:ascii="Times New Roman" w:hAnsi="Times New Roman"/>
          <w:caps/>
          <w:color w:val="auto"/>
          <w:sz w:val="28"/>
          <w:szCs w:val="28"/>
          <w:lang w:eastAsia="en-US"/>
        </w:rPr>
        <w:t>Нормативные ссылки</w:t>
      </w:r>
      <w:bookmarkEnd w:id="2"/>
    </w:p>
    <w:p w:rsidR="00B32E44" w:rsidRDefault="00B32E44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B32E44" w:rsidRDefault="00A92C89">
      <w:pPr>
        <w:pStyle w:val="af1"/>
        <w:widowControl w:val="0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от 18.07.2011 № 223-ФЗ «О закупке товаров, работ, услуг отдельными видами юридических лиц».</w:t>
      </w:r>
    </w:p>
    <w:p w:rsidR="00B32E44" w:rsidRDefault="00A92C89">
      <w:pPr>
        <w:pStyle w:val="af1"/>
        <w:widowControl w:val="0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от 26.07.2006 № 135-ФЗ «О защите конкуренции».</w:t>
      </w:r>
    </w:p>
    <w:p w:rsidR="00B32E44" w:rsidRDefault="00A92C89">
      <w:pPr>
        <w:pStyle w:val="af1"/>
        <w:widowControl w:val="0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Правительства Российской Федерации от 11.12.2014 № 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B32E44" w:rsidRDefault="00A92C89">
      <w:pPr>
        <w:pStyle w:val="af1"/>
        <w:widowControl w:val="0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Единый стандарт закупок ПАО «Россети» (Положение о закупке), утвержденный решением Совета Директоров ПАО «Россети» от 30.12.2022 № 604.</w:t>
      </w:r>
    </w:p>
    <w:p w:rsidR="00B32E44" w:rsidRDefault="00B32E44">
      <w:pPr>
        <w:widowControl w:val="0"/>
        <w:tabs>
          <w:tab w:val="left" w:pos="0"/>
          <w:tab w:val="left" w:pos="1134"/>
        </w:tabs>
        <w:jc w:val="both"/>
        <w:rPr>
          <w:color w:val="000000"/>
          <w:sz w:val="28"/>
          <w:szCs w:val="28"/>
        </w:rPr>
      </w:pPr>
    </w:p>
    <w:p w:rsidR="00B32E44" w:rsidRDefault="00A92C89">
      <w:pPr>
        <w:ind w:firstLine="709"/>
        <w:jc w:val="both"/>
        <w:rPr>
          <w:i/>
          <w:sz w:val="28"/>
        </w:rPr>
      </w:pPr>
      <w:r>
        <w:rPr>
          <w:i/>
          <w:sz w:val="28"/>
        </w:rPr>
        <w:t>Примечание: при пользовании настоящей Методикой целесообразно проверить действие документов, на которые сделана ссылка в настоящем разделе, в корпоративной информационной системе. Если ссылочный документ заменен (изменен), то при пользовании настоящей Методикой следует руководствоваться заменяющим (измененным) документом. Если ссылочный документ отменен без замены, то раздел, в котором дана ссылка на него, применяется в части, не затрагивающей эту ссылку.</w:t>
      </w:r>
    </w:p>
    <w:p w:rsidR="00B32E44" w:rsidRDefault="00B32E44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B32E44" w:rsidRDefault="00A92C89">
      <w:pPr>
        <w:pStyle w:val="1"/>
        <w:numPr>
          <w:ilvl w:val="0"/>
          <w:numId w:val="1"/>
        </w:numPr>
        <w:tabs>
          <w:tab w:val="left" w:pos="284"/>
        </w:tabs>
        <w:spacing w:before="0"/>
        <w:ind w:left="0" w:firstLine="0"/>
        <w:contextualSpacing/>
        <w:jc w:val="center"/>
        <w:rPr>
          <w:caps/>
          <w:color w:val="000000"/>
          <w:sz w:val="28"/>
          <w:szCs w:val="28"/>
        </w:rPr>
      </w:pPr>
      <w:bookmarkStart w:id="3" w:name="_Toc4"/>
      <w:r>
        <w:rPr>
          <w:rFonts w:ascii="Times New Roman" w:hAnsi="Times New Roman"/>
          <w:caps/>
          <w:color w:val="auto"/>
          <w:sz w:val="28"/>
          <w:szCs w:val="28"/>
          <w:lang w:eastAsia="en-US"/>
        </w:rPr>
        <w:lastRenderedPageBreak/>
        <w:t>Термины, определения, обозначения и сокращения</w:t>
      </w:r>
      <w:bookmarkEnd w:id="3"/>
    </w:p>
    <w:p w:rsidR="00B32E44" w:rsidRDefault="00B32E44"/>
    <w:p w:rsidR="00B32E44" w:rsidRDefault="00A92C89">
      <w:pPr>
        <w:ind w:firstLine="709"/>
        <w:jc w:val="both"/>
        <w:rPr>
          <w:sz w:val="28"/>
        </w:rPr>
      </w:pPr>
      <w:r>
        <w:rPr>
          <w:sz w:val="28"/>
        </w:rPr>
        <w:t>В Методике применены следующие основные термины и определения:</w:t>
      </w:r>
    </w:p>
    <w:p w:rsidR="00B32E44" w:rsidRDefault="00B32E44">
      <w:pPr>
        <w:rPr>
          <w:sz w:val="32"/>
          <w:szCs w:val="32"/>
          <w:u w:val="single"/>
        </w:rPr>
      </w:pPr>
    </w:p>
    <w:p w:rsidR="00B32E44" w:rsidRDefault="00A92C89">
      <w:pPr>
        <w:rPr>
          <w:sz w:val="28"/>
          <w:szCs w:val="28"/>
          <w:u w:val="single"/>
        </w:rPr>
      </w:pPr>
      <w:r>
        <w:rPr>
          <w:sz w:val="28"/>
          <w:szCs w:val="32"/>
          <w:u w:val="single"/>
        </w:rPr>
        <w:t>Термины: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793"/>
        <w:gridCol w:w="699"/>
        <w:gridCol w:w="5972"/>
      </w:tblGrid>
      <w:tr w:rsidR="00B32E44">
        <w:tc>
          <w:tcPr>
            <w:tcW w:w="2793" w:type="dxa"/>
          </w:tcPr>
          <w:p w:rsidR="00B32E44" w:rsidRDefault="00A92C89">
            <w:pPr>
              <w:pStyle w:val="af1"/>
              <w:widowControl w:val="0"/>
              <w:tabs>
                <w:tab w:val="left" w:pos="1276"/>
              </w:tabs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Заказчик</w:t>
            </w:r>
          </w:p>
        </w:tc>
        <w:tc>
          <w:tcPr>
            <w:tcW w:w="699" w:type="dxa"/>
          </w:tcPr>
          <w:p w:rsidR="00B32E44" w:rsidRDefault="00B32E44">
            <w:pPr>
              <w:numPr>
                <w:ilvl w:val="0"/>
                <w:numId w:val="2"/>
              </w:numPr>
              <w:tabs>
                <w:tab w:val="left" w:pos="0"/>
              </w:tabs>
              <w:ind w:left="459" w:hanging="545"/>
              <w:rPr>
                <w:sz w:val="28"/>
                <w:szCs w:val="28"/>
              </w:rPr>
            </w:pPr>
          </w:p>
        </w:tc>
        <w:tc>
          <w:tcPr>
            <w:tcW w:w="5972" w:type="dxa"/>
          </w:tcPr>
          <w:p w:rsidR="00B32E44" w:rsidRDefault="00A92C8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юридическое лицо, в интересах и за счет средств которого осуществляются закупки. Заказчиком может выступать как собственник, так и законный распорядитель средств.</w:t>
            </w:r>
          </w:p>
        </w:tc>
      </w:tr>
      <w:tr w:rsidR="00B32E44">
        <w:tc>
          <w:tcPr>
            <w:tcW w:w="2793" w:type="dxa"/>
          </w:tcPr>
          <w:p w:rsidR="00B32E44" w:rsidRDefault="00A92C89">
            <w:pPr>
              <w:pStyle w:val="af1"/>
              <w:widowControl w:val="0"/>
              <w:tabs>
                <w:tab w:val="left" w:pos="1276"/>
              </w:tabs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Анализ рынка</w:t>
            </w:r>
          </w:p>
        </w:tc>
        <w:tc>
          <w:tcPr>
            <w:tcW w:w="699" w:type="dxa"/>
          </w:tcPr>
          <w:p w:rsidR="00B32E44" w:rsidRDefault="00B32E44">
            <w:pPr>
              <w:numPr>
                <w:ilvl w:val="0"/>
                <w:numId w:val="2"/>
              </w:numPr>
              <w:tabs>
                <w:tab w:val="left" w:pos="0"/>
              </w:tabs>
              <w:ind w:left="459" w:hanging="545"/>
              <w:rPr>
                <w:sz w:val="28"/>
                <w:szCs w:val="28"/>
              </w:rPr>
            </w:pPr>
          </w:p>
        </w:tc>
        <w:tc>
          <w:tcPr>
            <w:tcW w:w="5972" w:type="dxa"/>
          </w:tcPr>
          <w:p w:rsidR="00B32E44" w:rsidRDefault="00A92C89">
            <w:pPr>
              <w:pStyle w:val="af1"/>
              <w:widowControl w:val="0"/>
              <w:tabs>
                <w:tab w:val="left" w:pos="1276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текущей и прогнозирование будущей рыночной ситуации на закупаемую продукцию.</w:t>
            </w:r>
          </w:p>
        </w:tc>
      </w:tr>
      <w:tr w:rsidR="00B32E44">
        <w:tc>
          <w:tcPr>
            <w:tcW w:w="2793" w:type="dxa"/>
          </w:tcPr>
          <w:p w:rsidR="00B32E44" w:rsidRDefault="00A92C89">
            <w:pPr>
              <w:pStyle w:val="af1"/>
              <w:widowControl w:val="0"/>
              <w:tabs>
                <w:tab w:val="left" w:pos="1276"/>
              </w:tabs>
              <w:ind w:left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Закупка</w:t>
            </w:r>
          </w:p>
        </w:tc>
        <w:tc>
          <w:tcPr>
            <w:tcW w:w="699" w:type="dxa"/>
          </w:tcPr>
          <w:p w:rsidR="00B32E44" w:rsidRDefault="00B32E44">
            <w:pPr>
              <w:numPr>
                <w:ilvl w:val="0"/>
                <w:numId w:val="2"/>
              </w:numPr>
              <w:tabs>
                <w:tab w:val="left" w:pos="0"/>
              </w:tabs>
              <w:ind w:left="459" w:hanging="545"/>
              <w:rPr>
                <w:sz w:val="28"/>
                <w:szCs w:val="28"/>
              </w:rPr>
            </w:pPr>
          </w:p>
        </w:tc>
        <w:tc>
          <w:tcPr>
            <w:tcW w:w="5972" w:type="dxa"/>
          </w:tcPr>
          <w:p w:rsidR="00B32E44" w:rsidRDefault="00A92C89">
            <w:pPr>
              <w:pStyle w:val="af1"/>
              <w:widowControl w:val="0"/>
              <w:tabs>
                <w:tab w:val="left" w:pos="1276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совокупность действий, предусмотренных Единым стандартом закупок ПАО «Россети» (Положением о закупке) и направленных на своевременное и полное удовлетворение потребностей Заказчика в продукции, в том числе для целей коммерческого использования, с необходимыми показателями цены, качества и надежности, эффективным использованием денежных средств, расширением возможностей участия юридических и физических лиц в закупке продукции для нужд Заказчиков.</w:t>
            </w:r>
          </w:p>
        </w:tc>
      </w:tr>
      <w:tr w:rsidR="00B32E44">
        <w:tc>
          <w:tcPr>
            <w:tcW w:w="2793" w:type="dxa"/>
          </w:tcPr>
          <w:p w:rsidR="00B32E44" w:rsidRDefault="00A92C89">
            <w:pPr>
              <w:pStyle w:val="af1"/>
              <w:widowControl w:val="0"/>
              <w:tabs>
                <w:tab w:val="left" w:pos="1276"/>
              </w:tabs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Идентичная продукция</w:t>
            </w:r>
          </w:p>
        </w:tc>
        <w:tc>
          <w:tcPr>
            <w:tcW w:w="699" w:type="dxa"/>
          </w:tcPr>
          <w:p w:rsidR="00B32E44" w:rsidRDefault="00B32E44">
            <w:pPr>
              <w:numPr>
                <w:ilvl w:val="0"/>
                <w:numId w:val="2"/>
              </w:numPr>
              <w:tabs>
                <w:tab w:val="left" w:pos="0"/>
              </w:tabs>
              <w:ind w:left="459" w:hanging="545"/>
              <w:rPr>
                <w:sz w:val="28"/>
                <w:szCs w:val="28"/>
              </w:rPr>
            </w:pPr>
          </w:p>
        </w:tc>
        <w:tc>
          <w:tcPr>
            <w:tcW w:w="5972" w:type="dxa"/>
          </w:tcPr>
          <w:p w:rsidR="00B32E44" w:rsidRDefault="00A92C89">
            <w:pPr>
              <w:pStyle w:val="af1"/>
              <w:widowControl w:val="0"/>
              <w:tabs>
                <w:tab w:val="left" w:pos="1276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идентичной признается продукция, имеющая характерные для такой продукции основные признаки (функциональные, технические, качественные, эксплуатационные характеристики и т.п.). При определении идентичности товаров незначительные различия во внешнем виде таких товаров могут не учитываться. При определении идентичности работ, услуг учитываются характеристики подрядчика, исполнителя, их деловая репутация на рынке.</w:t>
            </w:r>
          </w:p>
        </w:tc>
      </w:tr>
      <w:tr w:rsidR="00B32E44">
        <w:tc>
          <w:tcPr>
            <w:tcW w:w="2793" w:type="dxa"/>
          </w:tcPr>
          <w:p w:rsidR="00B32E44" w:rsidRDefault="00A92C89">
            <w:pPr>
              <w:pStyle w:val="af1"/>
              <w:widowControl w:val="0"/>
              <w:tabs>
                <w:tab w:val="left" w:pos="1276"/>
              </w:tabs>
              <w:ind w:left="0"/>
              <w:jc w:val="both"/>
              <w:rPr>
                <w:rFonts w:eastAsia="Arial Unicode MS"/>
                <w:i/>
                <w:sz w:val="28"/>
                <w:szCs w:val="28"/>
              </w:rPr>
            </w:pPr>
            <w:r>
              <w:rPr>
                <w:rFonts w:eastAsia="Arial Unicode MS"/>
                <w:i/>
                <w:sz w:val="28"/>
                <w:szCs w:val="28"/>
              </w:rPr>
              <w:t>Инициатор закупки</w:t>
            </w:r>
          </w:p>
        </w:tc>
        <w:tc>
          <w:tcPr>
            <w:tcW w:w="699" w:type="dxa"/>
          </w:tcPr>
          <w:p w:rsidR="00B32E44" w:rsidRDefault="00B32E44">
            <w:pPr>
              <w:numPr>
                <w:ilvl w:val="0"/>
                <w:numId w:val="2"/>
              </w:numPr>
              <w:tabs>
                <w:tab w:val="left" w:pos="0"/>
              </w:tabs>
              <w:ind w:left="459" w:hanging="545"/>
              <w:rPr>
                <w:sz w:val="28"/>
                <w:szCs w:val="28"/>
              </w:rPr>
            </w:pPr>
          </w:p>
        </w:tc>
        <w:tc>
          <w:tcPr>
            <w:tcW w:w="5972" w:type="dxa"/>
          </w:tcPr>
          <w:p w:rsidR="00B32E44" w:rsidRDefault="00A92C89">
            <w:pPr>
              <w:pStyle w:val="af1"/>
              <w:widowControl w:val="0"/>
              <w:tabs>
                <w:tab w:val="left" w:pos="1276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структурное подразделение Заказчика, заинтересованное в проведении закупки и ответственное за контроль заключения и исполнения договора и/или являющееся фактическим потребителем продукции, приобретаемой по итогам проведения соответствующей закупки.</w:t>
            </w:r>
          </w:p>
        </w:tc>
      </w:tr>
      <w:tr w:rsidR="00B32E44">
        <w:tc>
          <w:tcPr>
            <w:tcW w:w="2793" w:type="dxa"/>
          </w:tcPr>
          <w:p w:rsidR="00B32E44" w:rsidRDefault="00A92C89">
            <w:pPr>
              <w:pStyle w:val="af1"/>
              <w:widowControl w:val="0"/>
              <w:tabs>
                <w:tab w:val="left" w:pos="1276"/>
              </w:tabs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Начальная (максимальная) цена </w:t>
            </w:r>
            <w:r>
              <w:rPr>
                <w:i/>
                <w:sz w:val="28"/>
                <w:szCs w:val="28"/>
              </w:rPr>
              <w:lastRenderedPageBreak/>
              <w:t>договора (начальная (максимальная) цена закупки)</w:t>
            </w:r>
          </w:p>
        </w:tc>
        <w:tc>
          <w:tcPr>
            <w:tcW w:w="699" w:type="dxa"/>
          </w:tcPr>
          <w:p w:rsidR="00B32E44" w:rsidRDefault="00B32E44">
            <w:pPr>
              <w:numPr>
                <w:ilvl w:val="0"/>
                <w:numId w:val="2"/>
              </w:numPr>
              <w:tabs>
                <w:tab w:val="left" w:pos="0"/>
              </w:tabs>
              <w:ind w:left="459" w:hanging="545"/>
              <w:rPr>
                <w:sz w:val="28"/>
                <w:szCs w:val="28"/>
              </w:rPr>
            </w:pPr>
          </w:p>
        </w:tc>
        <w:tc>
          <w:tcPr>
            <w:tcW w:w="5972" w:type="dxa"/>
          </w:tcPr>
          <w:p w:rsidR="00B32E44" w:rsidRDefault="00A92C89">
            <w:pPr>
              <w:pStyle w:val="af1"/>
              <w:widowControl w:val="0"/>
              <w:tabs>
                <w:tab w:val="left" w:pos="1276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 допустимая стоимость закупки.</w:t>
            </w:r>
          </w:p>
        </w:tc>
      </w:tr>
      <w:tr w:rsidR="00B32E44">
        <w:tc>
          <w:tcPr>
            <w:tcW w:w="2793" w:type="dxa"/>
          </w:tcPr>
          <w:p w:rsidR="00B32E44" w:rsidRDefault="00A92C89">
            <w:pPr>
              <w:pStyle w:val="af1"/>
              <w:widowControl w:val="0"/>
              <w:tabs>
                <w:tab w:val="left" w:pos="1276"/>
              </w:tabs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Однородная продукция</w:t>
            </w:r>
          </w:p>
        </w:tc>
        <w:tc>
          <w:tcPr>
            <w:tcW w:w="699" w:type="dxa"/>
          </w:tcPr>
          <w:p w:rsidR="00B32E44" w:rsidRDefault="00B32E44">
            <w:pPr>
              <w:numPr>
                <w:ilvl w:val="0"/>
                <w:numId w:val="2"/>
              </w:numPr>
              <w:tabs>
                <w:tab w:val="left" w:pos="0"/>
              </w:tabs>
              <w:ind w:left="459" w:hanging="545"/>
              <w:rPr>
                <w:sz w:val="28"/>
                <w:szCs w:val="28"/>
              </w:rPr>
            </w:pPr>
          </w:p>
        </w:tc>
        <w:tc>
          <w:tcPr>
            <w:tcW w:w="5972" w:type="dxa"/>
          </w:tcPr>
          <w:p w:rsidR="00B32E44" w:rsidRDefault="00A92C89">
            <w:pPr>
              <w:pStyle w:val="af1"/>
              <w:widowControl w:val="0"/>
              <w:tabs>
                <w:tab w:val="left" w:pos="1276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продукция, не являющаяся идентичной, при этом имеющая сходные характеристики (состоит из схожих компонентов), что позволяет ей выполнять одни и те же функции и (или) быть коммерчески и (или) функционально взаимозаменяемой. При определении однородности товаров учитываются их качество, репутация на рынке, страна происхождения, при определении однородности работ, услуг учитываются их качество, репутация на рынке, а также вид работ, услуг, их объем, уникальность и коммерческая взаимозаменяемость.</w:t>
            </w:r>
          </w:p>
        </w:tc>
      </w:tr>
      <w:tr w:rsidR="00B32E44">
        <w:tc>
          <w:tcPr>
            <w:tcW w:w="2793" w:type="dxa"/>
          </w:tcPr>
          <w:p w:rsidR="00B32E44" w:rsidRDefault="00A92C89">
            <w:pPr>
              <w:pStyle w:val="af1"/>
              <w:widowControl w:val="0"/>
              <w:tabs>
                <w:tab w:val="left" w:pos="1276"/>
              </w:tabs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Продукция</w:t>
            </w:r>
          </w:p>
        </w:tc>
        <w:tc>
          <w:tcPr>
            <w:tcW w:w="699" w:type="dxa"/>
          </w:tcPr>
          <w:p w:rsidR="00B32E44" w:rsidRDefault="00B32E44">
            <w:pPr>
              <w:numPr>
                <w:ilvl w:val="0"/>
                <w:numId w:val="2"/>
              </w:numPr>
              <w:tabs>
                <w:tab w:val="left" w:pos="0"/>
              </w:tabs>
              <w:ind w:left="459" w:hanging="545"/>
              <w:rPr>
                <w:sz w:val="28"/>
                <w:szCs w:val="28"/>
              </w:rPr>
            </w:pPr>
          </w:p>
        </w:tc>
        <w:tc>
          <w:tcPr>
            <w:tcW w:w="5972" w:type="dxa"/>
          </w:tcPr>
          <w:p w:rsidR="00B32E44" w:rsidRDefault="00A92C89">
            <w:pPr>
              <w:pStyle w:val="af1"/>
              <w:widowControl w:val="0"/>
              <w:tabs>
                <w:tab w:val="left" w:pos="1276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товары, работы, услуги, иные объекты гражданских прав, приобретаемые Заказчиком на возмездной основе.</w:t>
            </w:r>
          </w:p>
        </w:tc>
      </w:tr>
      <w:tr w:rsidR="00B32E44">
        <w:tc>
          <w:tcPr>
            <w:tcW w:w="2793" w:type="dxa"/>
          </w:tcPr>
          <w:p w:rsidR="00B32E44" w:rsidRDefault="00A92C89">
            <w:pPr>
              <w:pStyle w:val="af1"/>
              <w:widowControl w:val="0"/>
              <w:tabs>
                <w:tab w:val="left" w:pos="1276"/>
              </w:tabs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Способ закупки</w:t>
            </w:r>
          </w:p>
        </w:tc>
        <w:tc>
          <w:tcPr>
            <w:tcW w:w="699" w:type="dxa"/>
          </w:tcPr>
          <w:p w:rsidR="00B32E44" w:rsidRDefault="00B32E44">
            <w:pPr>
              <w:numPr>
                <w:ilvl w:val="0"/>
                <w:numId w:val="2"/>
              </w:numPr>
              <w:tabs>
                <w:tab w:val="left" w:pos="0"/>
              </w:tabs>
              <w:ind w:left="459" w:hanging="545"/>
              <w:rPr>
                <w:sz w:val="28"/>
                <w:szCs w:val="28"/>
              </w:rPr>
            </w:pPr>
          </w:p>
        </w:tc>
        <w:tc>
          <w:tcPr>
            <w:tcW w:w="5972" w:type="dxa"/>
          </w:tcPr>
          <w:p w:rsidR="00B32E44" w:rsidRDefault="00A92C89">
            <w:pPr>
              <w:pStyle w:val="af1"/>
              <w:widowControl w:val="0"/>
              <w:tabs>
                <w:tab w:val="left" w:pos="1276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определенные Единым стандартом закупок                        ПАО «Россети» (Положением о закупке) процедуры, предписанные при осуществлении закупки.</w:t>
            </w:r>
          </w:p>
        </w:tc>
      </w:tr>
    </w:tbl>
    <w:p w:rsidR="00B32E44" w:rsidRDefault="00B32E44">
      <w:pPr>
        <w:pStyle w:val="af1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B32E44" w:rsidRDefault="00A92C89">
      <w:pPr>
        <w:pStyle w:val="1"/>
        <w:numPr>
          <w:ilvl w:val="0"/>
          <w:numId w:val="1"/>
        </w:numPr>
        <w:tabs>
          <w:tab w:val="left" w:pos="142"/>
          <w:tab w:val="left" w:pos="284"/>
        </w:tabs>
        <w:spacing w:before="0"/>
        <w:ind w:left="0" w:firstLine="0"/>
        <w:contextualSpacing/>
        <w:jc w:val="center"/>
        <w:rPr>
          <w:rFonts w:ascii="Times New Roman" w:hAnsi="Times New Roman"/>
          <w:caps/>
          <w:color w:val="auto"/>
          <w:sz w:val="28"/>
          <w:szCs w:val="28"/>
        </w:rPr>
      </w:pPr>
      <w:bookmarkStart w:id="4" w:name="_Toc5"/>
      <w:r>
        <w:rPr>
          <w:rFonts w:ascii="Times New Roman" w:hAnsi="Times New Roman"/>
          <w:caps/>
          <w:color w:val="auto"/>
          <w:sz w:val="28"/>
          <w:szCs w:val="28"/>
          <w:lang w:eastAsia="en-US"/>
        </w:rPr>
        <w:t>Нормативные положения</w:t>
      </w:r>
      <w:bookmarkEnd w:id="4"/>
    </w:p>
    <w:p w:rsidR="00B32E44" w:rsidRDefault="00B32E44">
      <w:pPr>
        <w:rPr>
          <w:sz w:val="28"/>
        </w:rPr>
      </w:pPr>
    </w:p>
    <w:p w:rsidR="00B32E44" w:rsidRDefault="00F67665">
      <w:pPr>
        <w:pStyle w:val="af1"/>
        <w:widowControl w:val="0"/>
        <w:numPr>
          <w:ilvl w:val="1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При определении и обосновании цены единицы товара, работы, услуги, определения максимального значения цены договора при выборе поставщиков/подрядчиков необходимо руководствоваться методо</w:t>
      </w:r>
      <w:r w:rsidR="00866F67">
        <w:rPr>
          <w:sz w:val="28"/>
          <w:szCs w:val="28"/>
        </w:rPr>
        <w:t>м</w:t>
      </w:r>
      <w:r>
        <w:rPr>
          <w:bCs/>
          <w:sz w:val="28"/>
          <w:szCs w:val="28"/>
        </w:rPr>
        <w:t xml:space="preserve"> сопоставимых рыночных цен (анализа рынка):</w:t>
      </w:r>
      <w:r w:rsidR="00A92C89">
        <w:rPr>
          <w:rFonts w:eastAsia="Arial Unicode MS"/>
          <w:sz w:val="28"/>
          <w:szCs w:val="28"/>
        </w:rPr>
        <w:t>Установление начальной (максимальной) цены договора осуществляется на основании информации о рыночных ценах идентичной продукции, планируемой к закупке, или при ее отсутствии - однородной продукции.</w:t>
      </w:r>
    </w:p>
    <w:p w:rsidR="00B32E44" w:rsidRDefault="00A92C89">
      <w:pPr>
        <w:pStyle w:val="af1"/>
        <w:widowControl w:val="0"/>
        <w:numPr>
          <w:ilvl w:val="1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Сбор информации о ценах должен осуществляться с учетом сопоставимых с условиями планируемой закупки коммерческих, финансовых и иных условий исполнения договора. </w:t>
      </w:r>
    </w:p>
    <w:p w:rsidR="00B32E44" w:rsidRDefault="00A92C89">
      <w:pPr>
        <w:widowControl w:val="0"/>
        <w:tabs>
          <w:tab w:val="left" w:pos="709"/>
          <w:tab w:val="left" w:pos="1276"/>
        </w:tabs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Коммерческие, финансовые и иные условия исполнения договора признаются сопоставимыми,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условий.</w:t>
      </w:r>
    </w:p>
    <w:p w:rsidR="00B32E44" w:rsidRDefault="00A92C89">
      <w:pPr>
        <w:pStyle w:val="af1"/>
        <w:widowControl w:val="0"/>
        <w:numPr>
          <w:ilvl w:val="1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Сбор информации о ценах может осуществляться с </w:t>
      </w:r>
      <w:r>
        <w:rPr>
          <w:rFonts w:eastAsia="Arial Unicode MS"/>
          <w:sz w:val="28"/>
          <w:szCs w:val="28"/>
        </w:rPr>
        <w:lastRenderedPageBreak/>
        <w:t>использованием общедоступной информации о рыночных ценах на закупаемую продукцию, информации о ценах на товары (работы, услуги) полученной по запросу Инициатора закупки у поставщиков (подрядчиков, исполнителей), осуществляющих поставки идентичных товаров, работ, услуг, планируемых к закупкам, или при их отсутствии -  однородных товаров, работ, услуг.</w:t>
      </w:r>
    </w:p>
    <w:p w:rsidR="00B32E44" w:rsidRDefault="00A92C89">
      <w:pPr>
        <w:pStyle w:val="af1"/>
        <w:widowControl w:val="0"/>
        <w:numPr>
          <w:ilvl w:val="1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Использование общедоступной информации о ценах на товары, работы, услуги, может применяться в целях определения начальной (максимальной) цены договора, в том числе с учетом:</w:t>
      </w:r>
    </w:p>
    <w:p w:rsidR="00B32E44" w:rsidRDefault="00A92C89">
      <w:pPr>
        <w:pStyle w:val="af1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информации о ценах товаров, работ, услуг, содержащейся в договорах, заключенных в течение одного календарного года, предшествующего периоду определения начальной (максимальной) цены, сведения о которых размещены в единой информационной системе в сфере закупок;</w:t>
      </w:r>
    </w:p>
    <w:p w:rsidR="00B32E44" w:rsidRDefault="00A92C89">
      <w:pPr>
        <w:pStyle w:val="af1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информации о ценах товаров, работ, услуг, содержащейся в договорах Заказчика, заключенных в течение одного календарного года, предшествующего периоду определения начальной (максимальной) цены;</w:t>
      </w:r>
    </w:p>
    <w:p w:rsidR="00B32E44" w:rsidRDefault="00A92C89">
      <w:pPr>
        <w:pStyle w:val="af1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информации о ценах товаров, работ, услуг, содержащейся в рекламе, каталогах, описаниях товаров и в других предложениях, обращенных к неопределенному кругу лиц и признаваемых в соответствии с гражданским законодательством публичными офертами;</w:t>
      </w:r>
    </w:p>
    <w:p w:rsidR="00B32E44" w:rsidRDefault="00A92C89">
      <w:pPr>
        <w:pStyle w:val="af1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информации о ценах товаров, работ, услуг не выигравших участников закупок (конкурсов, аукционов, иных способов закупок), содержащейся в протоколах подведения итогов закупок (оферентные цены);</w:t>
      </w:r>
    </w:p>
    <w:p w:rsidR="00B32E44" w:rsidRDefault="00A92C89">
      <w:pPr>
        <w:pStyle w:val="af1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информации о котировках на электронных площадках за последний календарный год, предшествующий периоду определения начальной (максимальной) цены;</w:t>
      </w:r>
    </w:p>
    <w:p w:rsidR="00B32E44" w:rsidRDefault="00A92C89">
      <w:pPr>
        <w:pStyle w:val="af1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данных государственной статистической отчетности о ценах товаров, работ, услуг за последний календарный год, предшествующий периоду определения начальной (максимальной) цены;</w:t>
      </w:r>
    </w:p>
    <w:p w:rsidR="00B32E44" w:rsidRDefault="00A92C89">
      <w:pPr>
        <w:pStyle w:val="af1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информации о ценах товаров, работ, услуг, содержащейся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Федерации, законодательством субъектов Российской Федерации, муниципальными нормативными правовыми актами, в официальных источниках информации иностранных государств, международных организаций или иных общедоступных изданиях;</w:t>
      </w:r>
    </w:p>
    <w:p w:rsidR="00B32E44" w:rsidRDefault="00A92C89">
      <w:pPr>
        <w:pStyle w:val="af1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информации о рыночной стоимости объектов оценки, определенной в соответствии с законодательством, регулирующим оценочную деятельность в Российской Федерации, или законодательством иностранных государств;</w:t>
      </w:r>
    </w:p>
    <w:p w:rsidR="00B32E44" w:rsidRDefault="00A92C89">
      <w:pPr>
        <w:pStyle w:val="af1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информации информационно-ценовых агентств, общедоступные </w:t>
      </w:r>
      <w:r>
        <w:rPr>
          <w:sz w:val="28"/>
          <w:szCs w:val="28"/>
        </w:rPr>
        <w:lastRenderedPageBreak/>
        <w:t>результаты изучения рынка, а также результаты изучения рынка, проведенного по инициативе Заказчика при условии раскрытия методологии расчета цен;</w:t>
      </w:r>
    </w:p>
    <w:p w:rsidR="00B32E44" w:rsidRDefault="00A92C89">
      <w:pPr>
        <w:pStyle w:val="af1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иных общедоступных источников информации.</w:t>
      </w:r>
    </w:p>
    <w:p w:rsidR="00B32E44" w:rsidRDefault="00A92C89">
      <w:pPr>
        <w:pStyle w:val="af1"/>
        <w:widowControl w:val="0"/>
        <w:numPr>
          <w:ilvl w:val="1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Использование общедоступной информации о ценах на товары, работы, услуги не рекомендуется применять для расчета начальной (максимальной) цены договора </w:t>
      </w:r>
      <w:r w:rsidR="00E549B1">
        <w:rPr>
          <w:rFonts w:eastAsia="Arial Unicode MS"/>
          <w:sz w:val="28"/>
          <w:szCs w:val="28"/>
        </w:rPr>
        <w:t xml:space="preserve">указанных выше </w:t>
      </w:r>
      <w:hyperlink r:id="rId10" w:tooltip="consultantplus://offline/ref=2A6B5D54FC91A5D34616D251060795D5DB40A5085437F901D72A15F589283805FF15EA5CCC0610D87A4322A72B9C9EE33B151D447D33A042nCk1N">
        <w:r>
          <w:rPr>
            <w:rFonts w:eastAsia="Arial Unicode MS"/>
            <w:sz w:val="28"/>
            <w:szCs w:val="28"/>
          </w:rPr>
          <w:t>метод</w:t>
        </w:r>
      </w:hyperlink>
      <w:r w:rsidR="00E549B1">
        <w:rPr>
          <w:rFonts w:eastAsia="Arial Unicode MS"/>
          <w:sz w:val="28"/>
          <w:szCs w:val="28"/>
        </w:rPr>
        <w:t>ов</w:t>
      </w:r>
      <w:bookmarkStart w:id="5" w:name="l107"/>
      <w:bookmarkEnd w:id="5"/>
      <w:r>
        <w:rPr>
          <w:rFonts w:eastAsia="Arial Unicode MS"/>
          <w:sz w:val="28"/>
          <w:szCs w:val="28"/>
        </w:rPr>
        <w:t>:</w:t>
      </w:r>
    </w:p>
    <w:p w:rsidR="00B32E44" w:rsidRDefault="00A92C89">
      <w:pPr>
        <w:pStyle w:val="af1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представленную лицами, сведения о которых включены в реестры недобросовестных поставщиков (подрядчиков, исполнителей)</w:t>
      </w:r>
      <w:bookmarkStart w:id="6" w:name="l29"/>
      <w:bookmarkEnd w:id="6"/>
      <w:r>
        <w:rPr>
          <w:sz w:val="28"/>
          <w:szCs w:val="28"/>
        </w:rPr>
        <w:t>, предусмотренные Федеральным законом от</w:t>
      </w:r>
      <w:r>
        <w:rPr>
          <w:color w:val="000000"/>
          <w:sz w:val="28"/>
          <w:szCs w:val="28"/>
        </w:rPr>
        <w:t xml:space="preserve"> 18.07.2011 № 223-ФЗ «О закупке товаров, работ, услуг отдельными видами юридических лиц»</w:t>
      </w:r>
      <w:r>
        <w:rPr>
          <w:sz w:val="28"/>
          <w:szCs w:val="28"/>
        </w:rPr>
        <w:t xml:space="preserve">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eastAsiaTheme="minorHAnsi"/>
          <w:lang w:eastAsia="en-US"/>
        </w:rPr>
        <w:t>;</w:t>
      </w:r>
    </w:p>
    <w:p w:rsidR="00B32E44" w:rsidRDefault="00A92C89">
      <w:pPr>
        <w:pStyle w:val="af1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полученную из анонимных источников;</w:t>
      </w:r>
    </w:p>
    <w:p w:rsidR="00B32E44" w:rsidRDefault="00A92C89">
      <w:pPr>
        <w:pStyle w:val="af1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содержащуюся в документах, полученных Заказчиком по его запросам и не соответствующих требованиям, установленным Заказчиком к содержанию таких документов;</w:t>
      </w:r>
    </w:p>
    <w:p w:rsidR="00B32E44" w:rsidRDefault="00A92C89">
      <w:pPr>
        <w:pStyle w:val="af1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содержащую расчет цен товаров, работ, услуг.</w:t>
      </w:r>
    </w:p>
    <w:p w:rsidR="00B32E44" w:rsidRDefault="00A92C89">
      <w:pPr>
        <w:pStyle w:val="af1"/>
        <w:widowControl w:val="0"/>
        <w:numPr>
          <w:ilvl w:val="1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Определение начальной (максимальной) цены договора (суммы единичных расценок) осуществляется на основании анализа информации о цене и/или ценовых предложений, полученных из открытых источников и/или путем запроса. </w:t>
      </w:r>
    </w:p>
    <w:p w:rsidR="00B32E44" w:rsidRDefault="00A92C89">
      <w:pPr>
        <w:widowControl w:val="0"/>
        <w:tabs>
          <w:tab w:val="left" w:pos="709"/>
          <w:tab w:val="left" w:pos="1276"/>
        </w:tabs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К анализу принимаются не менее 3 (трех) предложений/информации о цене, минимальная из которых является начальной (максимальной) ценой договора (суммой единичных расценок) в целях формирования стоимостных параметров закупок в зоне функциональной ответственности подразделений </w:t>
      </w:r>
      <w:r w:rsidR="00944E7F">
        <w:rPr>
          <w:rFonts w:eastAsia="Arial Unicode MS"/>
          <w:sz w:val="28"/>
          <w:szCs w:val="28"/>
        </w:rPr>
        <w:t>управления персоналом и организационного проектирования</w:t>
      </w:r>
      <w:r>
        <w:rPr>
          <w:rFonts w:eastAsia="Arial Unicode MS"/>
          <w:sz w:val="28"/>
          <w:szCs w:val="28"/>
        </w:rPr>
        <w:t xml:space="preserve"> ПАО «Россети Юг».</w:t>
      </w:r>
    </w:p>
    <w:p w:rsidR="009B4F50" w:rsidRPr="00944E7F" w:rsidRDefault="00944E7F">
      <w:pPr>
        <w:widowControl w:val="0"/>
        <w:tabs>
          <w:tab w:val="left" w:pos="709"/>
          <w:tab w:val="left" w:pos="1276"/>
        </w:tabs>
        <w:jc w:val="both"/>
        <w:rPr>
          <w:rFonts w:eastAsia="Arial Unicode MS"/>
          <w:sz w:val="28"/>
          <w:szCs w:val="28"/>
        </w:rPr>
      </w:pPr>
      <w:r>
        <w:rPr>
          <w:rFonts w:ascii="Times New Roman;serif" w:eastAsia="Arial Unicode MS" w:hAnsi="Times New Roman;serif"/>
          <w:color w:val="000000"/>
          <w:sz w:val="28"/>
          <w:szCs w:val="28"/>
        </w:rPr>
        <w:tab/>
      </w:r>
      <w:r w:rsidR="00A92C89" w:rsidRPr="00944E7F">
        <w:rPr>
          <w:rFonts w:ascii="Times New Roman;serif" w:eastAsia="Arial Unicode MS" w:hAnsi="Times New Roman;serif"/>
          <w:color w:val="000000"/>
          <w:sz w:val="28"/>
          <w:szCs w:val="28"/>
        </w:rPr>
        <w:t>Сопоставление цен осуществляется без учета НДС, а начальная (максимальная) цена определяется путем добавления к минимальному ценовому предложению без учета НДС величины НДС в размере текущей ставки.</w:t>
      </w:r>
      <w:r w:rsidR="009B4F50">
        <w:rPr>
          <w:rFonts w:ascii="Times New Roman;serif" w:eastAsia="Arial Unicode MS" w:hAnsi="Times New Roman;serif"/>
          <w:color w:val="000000"/>
          <w:sz w:val="28"/>
          <w:szCs w:val="28"/>
        </w:rPr>
        <w:tab/>
      </w:r>
    </w:p>
    <w:p w:rsidR="00B32E44" w:rsidRDefault="00A92C89">
      <w:pPr>
        <w:pStyle w:val="af1"/>
        <w:widowControl w:val="0"/>
        <w:numPr>
          <w:ilvl w:val="1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В случае направления запроса о предоставлении коммерческих предложений потенциальным поставщикам (подрядчикам, исполнителям) запрос рекомендуется направлять в том числе поставщикам (подрядчикам, исполнителям), имевшим в течение последних трех лет, предшествующих определению начальной (максимальной) цены, опыт выполнения аналогичных договоров, заключенных с Заказчиком без применения к поставщику (подрядчику, исполнителю) неустоек (штрафов, пеней) в связи с неисполнением или ненадлежащим исполнением обязательств, предусмотренных соответствующим договором. Если таких поставщиков </w:t>
      </w:r>
      <w:r>
        <w:rPr>
          <w:rFonts w:eastAsia="Arial Unicode MS"/>
          <w:sz w:val="28"/>
          <w:szCs w:val="28"/>
        </w:rPr>
        <w:lastRenderedPageBreak/>
        <w:t>(подрядчиков, исполнителей) было более 5 (пяти), то запрос рекомендуется направлять не менее чем 5 (пяти) поставщикам (подрядчикам, исполнителям), исполнявшим договоры в течение последних трех лет, предшествующих определению начальной (максимальной) цены.</w:t>
      </w:r>
    </w:p>
    <w:p w:rsidR="00B32E44" w:rsidRPr="00A804C5" w:rsidRDefault="00A92C89" w:rsidP="00A804C5">
      <w:pPr>
        <w:pStyle w:val="af1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A804C5">
        <w:rPr>
          <w:sz w:val="28"/>
          <w:szCs w:val="28"/>
        </w:rPr>
        <w:t>Для расчёта начальной (максимальной) цены договора запрещается использовать ценовую информацию, представленную лицами, аффилированными как между собой, так и по отношению к сотрудникам Заказчика.</w:t>
      </w:r>
    </w:p>
    <w:p w:rsidR="009B4F50" w:rsidRPr="00541C41" w:rsidRDefault="00700679" w:rsidP="00DC2766">
      <w:pPr>
        <w:pStyle w:val="af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286E82">
        <w:rPr>
          <w:bCs/>
          <w:sz w:val="28"/>
          <w:szCs w:val="28"/>
        </w:rPr>
        <w:t xml:space="preserve">В случае невозможности применения для определения начальной (максимальной) цены договора </w:t>
      </w:r>
      <w:r w:rsidR="00E549B1">
        <w:rPr>
          <w:bCs/>
          <w:sz w:val="28"/>
          <w:szCs w:val="28"/>
        </w:rPr>
        <w:t>вышеуказанн</w:t>
      </w:r>
      <w:r w:rsidR="00F67665">
        <w:rPr>
          <w:bCs/>
          <w:sz w:val="28"/>
          <w:szCs w:val="28"/>
        </w:rPr>
        <w:t>ого</w:t>
      </w:r>
      <w:r w:rsidR="00E549B1">
        <w:rPr>
          <w:bCs/>
          <w:sz w:val="28"/>
          <w:szCs w:val="28"/>
        </w:rPr>
        <w:t xml:space="preserve"> </w:t>
      </w:r>
      <w:r w:rsidRPr="00286E82">
        <w:rPr>
          <w:bCs/>
          <w:sz w:val="28"/>
          <w:szCs w:val="28"/>
        </w:rPr>
        <w:t>метод</w:t>
      </w:r>
      <w:r w:rsidR="00F67665">
        <w:rPr>
          <w:bCs/>
          <w:sz w:val="28"/>
          <w:szCs w:val="28"/>
        </w:rPr>
        <w:t>а</w:t>
      </w:r>
      <w:r w:rsidRPr="00286E8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Заказчик</w:t>
      </w:r>
      <w:r w:rsidRPr="00286E82">
        <w:rPr>
          <w:bCs/>
          <w:sz w:val="28"/>
          <w:szCs w:val="28"/>
        </w:rPr>
        <w:t xml:space="preserve"> закупки вправе применить </w:t>
      </w:r>
      <w:r w:rsidR="003C79BD">
        <w:rPr>
          <w:bCs/>
          <w:sz w:val="28"/>
          <w:szCs w:val="28"/>
        </w:rPr>
        <w:t>иные</w:t>
      </w:r>
      <w:r w:rsidRPr="00286E82">
        <w:rPr>
          <w:bCs/>
          <w:sz w:val="28"/>
          <w:szCs w:val="28"/>
        </w:rPr>
        <w:t xml:space="preserve"> методы</w:t>
      </w:r>
      <w:r w:rsidR="003C79BD">
        <w:rPr>
          <w:bCs/>
          <w:sz w:val="28"/>
          <w:szCs w:val="28"/>
        </w:rPr>
        <w:t xml:space="preserve"> в соответствии с утвержденным Единым стандартом закупок</w:t>
      </w:r>
      <w:r w:rsidRPr="00286E82">
        <w:rPr>
          <w:bCs/>
          <w:sz w:val="28"/>
          <w:szCs w:val="28"/>
        </w:rPr>
        <w:t>. В этом случае в обоснование начальной (максимальной) цены договора Инициатор закупки обязан указать причины невозможности применения установленн</w:t>
      </w:r>
      <w:r w:rsidR="00F67665">
        <w:rPr>
          <w:bCs/>
          <w:sz w:val="28"/>
          <w:szCs w:val="28"/>
        </w:rPr>
        <w:t>ого</w:t>
      </w:r>
      <w:r w:rsidRPr="00286E82">
        <w:rPr>
          <w:bCs/>
          <w:sz w:val="28"/>
          <w:szCs w:val="28"/>
        </w:rPr>
        <w:t xml:space="preserve"> настоящим Порядком метод</w:t>
      </w:r>
      <w:r w:rsidR="00F67665">
        <w:rPr>
          <w:bCs/>
          <w:sz w:val="28"/>
          <w:szCs w:val="28"/>
        </w:rPr>
        <w:t>а</w:t>
      </w:r>
      <w:bookmarkStart w:id="7" w:name="_GoBack"/>
      <w:bookmarkEnd w:id="7"/>
      <w:r w:rsidR="009B4F50">
        <w:rPr>
          <w:sz w:val="28"/>
          <w:szCs w:val="28"/>
        </w:rPr>
        <w:t>.</w:t>
      </w:r>
    </w:p>
    <w:p w:rsidR="009B4F50" w:rsidRDefault="009B4F50" w:rsidP="009B4F50">
      <w:pPr>
        <w:widowControl w:val="0"/>
        <w:tabs>
          <w:tab w:val="left" w:pos="709"/>
          <w:tab w:val="left" w:pos="1276"/>
        </w:tabs>
        <w:jc w:val="both"/>
        <w:rPr>
          <w:rFonts w:eastAsia="Arial Unicode MS"/>
          <w:sz w:val="28"/>
          <w:szCs w:val="28"/>
        </w:rPr>
      </w:pPr>
    </w:p>
    <w:p w:rsidR="00B32E44" w:rsidRDefault="00B32E44">
      <w:pPr>
        <w:widowControl w:val="0"/>
        <w:tabs>
          <w:tab w:val="left" w:pos="709"/>
          <w:tab w:val="left" w:pos="1276"/>
        </w:tabs>
        <w:jc w:val="both"/>
        <w:rPr>
          <w:rFonts w:eastAsia="Arial Unicode MS"/>
          <w:sz w:val="28"/>
          <w:szCs w:val="28"/>
        </w:rPr>
      </w:pPr>
    </w:p>
    <w:sectPr w:rsidR="00B32E44">
      <w:headerReference w:type="default" r:id="rId11"/>
      <w:foot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FDC" w:rsidRDefault="001E2FDC">
      <w:r>
        <w:separator/>
      </w:r>
    </w:p>
  </w:endnote>
  <w:endnote w:type="continuationSeparator" w:id="0">
    <w:p w:rsidR="001E2FDC" w:rsidRDefault="001E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44" w:rsidRDefault="00A92C89">
    <w:pPr>
      <w:pStyle w:val="af5"/>
      <w:pBdr>
        <w:top w:val="single" w:sz="4" w:space="1" w:color="000000"/>
      </w:pBdr>
      <w:jc w:val="both"/>
      <w:rPr>
        <w:rFonts w:eastAsiaTheme="majorEastAsia" w:cstheme="majorBidi"/>
        <w:caps/>
        <w:spacing w:val="8"/>
        <w:szCs w:val="28"/>
      </w:rPr>
    </w:pPr>
    <w:r>
      <w:rPr>
        <w:rFonts w:eastAsiaTheme="majorEastAsia" w:cstheme="majorBidi"/>
        <w:caps/>
        <w:spacing w:val="8"/>
        <w:szCs w:val="28"/>
      </w:rPr>
      <w:t>М ИСМ 80380011-ИА/Ф-7</w:t>
    </w:r>
    <w:r w:rsidR="002A74D9">
      <w:rPr>
        <w:rFonts w:eastAsiaTheme="majorEastAsia" w:cstheme="majorBidi"/>
        <w:caps/>
        <w:spacing w:val="8"/>
        <w:szCs w:val="28"/>
      </w:rPr>
      <w:t>2</w:t>
    </w:r>
    <w:r>
      <w:rPr>
        <w:rFonts w:eastAsiaTheme="majorEastAsia" w:cstheme="majorBidi"/>
        <w:caps/>
        <w:spacing w:val="8"/>
        <w:szCs w:val="28"/>
      </w:rPr>
      <w:t>00 04</w:t>
    </w:r>
    <w:r w:rsidR="002A74D9">
      <w:rPr>
        <w:rFonts w:eastAsiaTheme="majorEastAsia" w:cstheme="majorBidi"/>
        <w:caps/>
        <w:spacing w:val="8"/>
        <w:szCs w:val="28"/>
      </w:rPr>
      <w:t>7</w:t>
    </w:r>
    <w:r>
      <w:rPr>
        <w:rFonts w:eastAsiaTheme="majorEastAsia" w:cstheme="majorBidi"/>
        <w:caps/>
        <w:spacing w:val="8"/>
        <w:szCs w:val="28"/>
      </w:rPr>
      <w:t>-2026</w:t>
    </w:r>
  </w:p>
  <w:p w:rsidR="00B32E44" w:rsidRDefault="00A92C89">
    <w:pPr>
      <w:pStyle w:val="afa"/>
      <w:jc w:val="both"/>
    </w:pPr>
    <w:r>
      <w:rPr>
        <w:b w:val="0"/>
        <w:bCs/>
        <w:caps w:val="0"/>
        <w:sz w:val="24"/>
      </w:rPr>
      <w:t xml:space="preserve">Методика по определению и обоснованию цены единицы товара, работы, услуги, определению максимального значения цены договора при выборе поставщиков/подрядчиков </w:t>
    </w:r>
    <w:r>
      <w:rPr>
        <w:b w:val="0"/>
        <w:caps w:val="0"/>
        <w:sz w:val="24"/>
      </w:rPr>
      <w:t xml:space="preserve">в зоне функциональной ответственности подразделений </w:t>
    </w:r>
    <w:r w:rsidR="003F4D47">
      <w:rPr>
        <w:b w:val="0"/>
        <w:caps w:val="0"/>
        <w:sz w:val="24"/>
      </w:rPr>
      <w:t>управления персоналом и организационного проектирования</w:t>
    </w:r>
    <w:r>
      <w:rPr>
        <w:b w:val="0"/>
        <w:sz w:val="24"/>
      </w:rPr>
      <w:t xml:space="preserve"> </w:t>
    </w:r>
    <w:r>
      <w:rPr>
        <w:b w:val="0"/>
        <w:caps w:val="0"/>
        <w:sz w:val="24"/>
      </w:rPr>
      <w:t>ПАО «Россети Юг»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FDC" w:rsidRDefault="001E2FDC">
      <w:r>
        <w:separator/>
      </w:r>
    </w:p>
  </w:footnote>
  <w:footnote w:type="continuationSeparator" w:id="0">
    <w:p w:rsidR="001E2FDC" w:rsidRDefault="001E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44" w:rsidRDefault="00A92C89">
    <w:r>
      <w:rPr>
        <w:noProof/>
      </w:rPr>
      <w:drawing>
        <wp:anchor distT="0" distB="0" distL="0" distR="0" simplePos="0" relativeHeight="251655168" behindDoc="1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90805</wp:posOffset>
          </wp:positionV>
          <wp:extent cx="1200785" cy="378460"/>
          <wp:effectExtent l="0" t="0" r="0" b="0"/>
          <wp:wrapNone/>
          <wp:docPr id="1" name="Рисунок 3" descr="РЮ_лого_синий_пр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3" descr="РЮ_лого_синий_прз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37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635" distL="635" distR="635" simplePos="0" relativeHeight="251657216" behindDoc="1" locked="0" layoutInCell="1" allowOverlap="1">
              <wp:simplePos x="0" y="0"/>
              <wp:positionH relativeFrom="column">
                <wp:posOffset>-1070610</wp:posOffset>
              </wp:positionH>
              <wp:positionV relativeFrom="paragraph">
                <wp:posOffset>-1857375</wp:posOffset>
              </wp:positionV>
              <wp:extent cx="756285" cy="756285"/>
              <wp:effectExtent l="635" t="635" r="635" b="635"/>
              <wp:wrapNone/>
              <wp:docPr id="2" name="Фигур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" cy="756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6565B30" id="Фигура1" o:spid="_x0000_s1026" style="position:absolute;margin-left:-84.3pt;margin-top:-146.25pt;width:59.55pt;height:59.55pt;z-index:-251659264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" strokeweight="0"/>
          </w:pict>
        </mc:Fallback>
      </mc:AlternateContent>
    </w:r>
    <w:r>
      <w:rPr>
        <w:noProof/>
      </w:rPr>
      <mc:AlternateContent>
        <mc:Choice Requires="wps">
          <w:drawing>
            <wp:anchor distT="44450" distB="45720" distL="114300" distR="114300" simplePos="0" relativeHeight="251659264" behindDoc="1" locked="0" layoutInCell="0" allowOverlap="1">
              <wp:simplePos x="0" y="0"/>
              <wp:positionH relativeFrom="column">
                <wp:posOffset>3358515</wp:posOffset>
              </wp:positionH>
              <wp:positionV relativeFrom="paragraph">
                <wp:posOffset>79375</wp:posOffset>
              </wp:positionV>
              <wp:extent cx="3105150" cy="1628775"/>
              <wp:effectExtent l="0" t="0" r="0" b="0"/>
              <wp:wrapSquare wrapText="bothSides"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5000" cy="162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W w:w="407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4077"/>
                          </w:tblGrid>
                          <w:tr w:rsidR="00B32E44">
                            <w:tc>
                              <w:tcPr>
                                <w:tcW w:w="4077" w:type="dxa"/>
                                <w:shd w:val="clear" w:color="auto" w:fill="auto"/>
                              </w:tcPr>
                              <w:p w:rsidR="00B32E44" w:rsidRDefault="00A92C89">
                                <w:pPr>
                                  <w:pStyle w:val="aff4"/>
                                </w:pPr>
                                <w:r>
                                  <w:t>Приложение 1</w:t>
                                </w:r>
                              </w:p>
                              <w:p w:rsidR="00B32E44" w:rsidRDefault="00A92C89">
                                <w:pPr>
                                  <w:pStyle w:val="aff4"/>
                                </w:pPr>
                                <w:r>
                                  <w:t>к приказу ПАО «Россети Юг»</w:t>
                                </w:r>
                              </w:p>
                              <w:p w:rsidR="00B32E44" w:rsidRDefault="00A92C89">
                                <w:pPr>
                                  <w:pStyle w:val="aff4"/>
                                </w:pPr>
                                <w:r>
                                  <w:t xml:space="preserve"> от «___» __________20__г. №___</w:t>
                                </w:r>
                              </w:p>
                              <w:p w:rsidR="00B32E44" w:rsidRDefault="00B32E44">
                                <w:pPr>
                                  <w:pStyle w:val="aff4"/>
                                </w:pPr>
                              </w:p>
                            </w:tc>
                          </w:tr>
                          <w:tr w:rsidR="00B32E44">
                            <w:tc>
                              <w:tcPr>
                                <w:tcW w:w="4077" w:type="dxa"/>
                                <w:shd w:val="clear" w:color="auto" w:fill="auto"/>
                              </w:tcPr>
                              <w:p w:rsidR="00B32E44" w:rsidRDefault="00A92C89">
                                <w:pPr>
                                  <w:pStyle w:val="aff4"/>
                                  <w:tabs>
                                    <w:tab w:val="left" w:pos="4600"/>
                                    <w:tab w:val="left" w:pos="4708"/>
                                  </w:tabs>
                                  <w:ind w:left="34" w:right="-108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Публичное акционерное общество</w:t>
                                </w:r>
                              </w:p>
                              <w:p w:rsidR="00B32E44" w:rsidRDefault="00A92C89">
                                <w:pPr>
                                  <w:pStyle w:val="aff4"/>
                                  <w:tabs>
                                    <w:tab w:val="left" w:pos="4600"/>
                                    <w:tab w:val="left" w:pos="4708"/>
                                  </w:tabs>
                                  <w:ind w:left="34" w:right="-108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«Россети Юг»</w:t>
                                </w:r>
                              </w:p>
                              <w:p w:rsidR="00B32E44" w:rsidRDefault="00A92C89">
                                <w:pPr>
                                  <w:pStyle w:val="aff4"/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(ПАО «Россети Юг»)</w:t>
                                </w:r>
                              </w:p>
                            </w:tc>
                          </w:tr>
                        </w:tbl>
                        <w:p w:rsidR="00B32E44" w:rsidRDefault="00B32E44">
                          <w:pPr>
                            <w:pStyle w:val="aff4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264.45pt;margin-top:6.25pt;width:244.5pt;height:128.25pt;z-index:-251657216;visibility:visible;mso-wrap-style:square;mso-wrap-distance-left:9pt;mso-wrap-distance-top:3.5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" o:allowincell="f" filled="f" stroked="f" strokeweight="0">
              <v:textbox>
                <w:txbxContent>
                  <w:tbl>
                    <w:tblPr>
                      <w:tblW w:w="4077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4077"/>
                    </w:tblGrid>
                    <w:tr w:rsidR="00B32E44">
                      <w:tc>
                        <w:tcPr>
                          <w:tcW w:w="4077" w:type="dxa"/>
                          <w:shd w:val="clear" w:color="auto" w:fill="auto"/>
                        </w:tcPr>
                        <w:p w:rsidR="00B32E44" w:rsidRDefault="00A92C89">
                          <w:pPr>
                            <w:pStyle w:val="aff4"/>
                          </w:pPr>
                          <w:r>
                            <w:t>Приложение 1</w:t>
                          </w:r>
                        </w:p>
                        <w:p w:rsidR="00B32E44" w:rsidRDefault="00A92C89">
                          <w:pPr>
                            <w:pStyle w:val="aff4"/>
                          </w:pPr>
                          <w:r>
                            <w:t>к приказу ПАО «Россети Юг»</w:t>
                          </w:r>
                        </w:p>
                        <w:p w:rsidR="00B32E44" w:rsidRDefault="00A92C89">
                          <w:pPr>
                            <w:pStyle w:val="aff4"/>
                          </w:pPr>
                          <w:r>
                            <w:t xml:space="preserve"> от «___» __________20__г. №___</w:t>
                          </w:r>
                        </w:p>
                        <w:p w:rsidR="00B32E44" w:rsidRDefault="00B32E44">
                          <w:pPr>
                            <w:pStyle w:val="aff4"/>
                          </w:pPr>
                        </w:p>
                      </w:tc>
                    </w:tr>
                    <w:tr w:rsidR="00B32E44">
                      <w:tc>
                        <w:tcPr>
                          <w:tcW w:w="4077" w:type="dxa"/>
                          <w:shd w:val="clear" w:color="auto" w:fill="auto"/>
                        </w:tcPr>
                        <w:p w:rsidR="00B32E44" w:rsidRDefault="00A92C89">
                          <w:pPr>
                            <w:pStyle w:val="aff4"/>
                            <w:tabs>
                              <w:tab w:val="left" w:pos="4600"/>
                              <w:tab w:val="left" w:pos="4708"/>
                            </w:tabs>
                            <w:ind w:left="34" w:right="-10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Публичное акционерное общество</w:t>
                          </w:r>
                        </w:p>
                        <w:p w:rsidR="00B32E44" w:rsidRDefault="00A92C89">
                          <w:pPr>
                            <w:pStyle w:val="aff4"/>
                            <w:tabs>
                              <w:tab w:val="left" w:pos="4600"/>
                              <w:tab w:val="left" w:pos="4708"/>
                            </w:tabs>
                            <w:ind w:left="34" w:right="-10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«Россети Юг»</w:t>
                          </w:r>
                        </w:p>
                        <w:p w:rsidR="00B32E44" w:rsidRDefault="00A92C89">
                          <w:pPr>
                            <w:pStyle w:val="aff4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</w:rPr>
                            <w:t xml:space="preserve"> (ПАО «Россети Юг»)</w:t>
                          </w:r>
                        </w:p>
                      </w:tc>
                    </w:tr>
                  </w:tbl>
                  <w:p w:rsidR="00B32E44" w:rsidRDefault="00B32E44">
                    <w:pPr>
                      <w:pStyle w:val="aff4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B32E44" w:rsidRDefault="00B32E44">
    <w:pPr>
      <w:rPr>
        <w:vanish/>
      </w:rPr>
    </w:pPr>
  </w:p>
  <w:p w:rsidR="00B32E44" w:rsidRDefault="00B32E44"/>
  <w:p w:rsidR="00B32E44" w:rsidRDefault="00B32E44">
    <w:pPr>
      <w:pStyle w:val="af3"/>
    </w:pPr>
  </w:p>
  <w:p w:rsidR="00B32E44" w:rsidRDefault="00B32E44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44" w:rsidRDefault="00A92C89">
    <w:r>
      <w:rPr>
        <w:noProof/>
      </w:rPr>
      <w:drawing>
        <wp:anchor distT="0" distB="0" distL="0" distR="0" simplePos="0" relativeHeight="251656192" behindDoc="1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90805</wp:posOffset>
          </wp:positionV>
          <wp:extent cx="1200785" cy="378460"/>
          <wp:effectExtent l="0" t="0" r="0" b="0"/>
          <wp:wrapNone/>
          <wp:docPr id="4" name="Рисунок 3" descr="РЮ_лого_синий_пр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 descr="РЮ_лого_синий_прз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37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635" distL="635" distR="635" simplePos="0" relativeHeight="251658240" behindDoc="1" locked="0" layoutInCell="1" allowOverlap="1">
              <wp:simplePos x="0" y="0"/>
              <wp:positionH relativeFrom="column">
                <wp:posOffset>-1070610</wp:posOffset>
              </wp:positionH>
              <wp:positionV relativeFrom="paragraph">
                <wp:posOffset>-1857375</wp:posOffset>
              </wp:positionV>
              <wp:extent cx="756285" cy="756285"/>
              <wp:effectExtent l="635" t="635" r="635" b="635"/>
              <wp:wrapNone/>
              <wp:docPr id="5" name="Фигур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" cy="756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D91BD44" id="Фигура1" o:spid="_x0000_s1026" style="position:absolute;margin-left:-84.3pt;margin-top:-146.25pt;width:59.55pt;height:59.55pt;z-index:-251658240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" strokeweight="0"/>
          </w:pict>
        </mc:Fallback>
      </mc:AlternateContent>
    </w:r>
    <w:r>
      <w:rPr>
        <w:noProof/>
      </w:rPr>
      <mc:AlternateContent>
        <mc:Choice Requires="wps">
          <w:drawing>
            <wp:anchor distT="44450" distB="45720" distL="114300" distR="114300" simplePos="0" relativeHeight="251660288" behindDoc="1" locked="0" layoutInCell="0" allowOverlap="1">
              <wp:simplePos x="0" y="0"/>
              <wp:positionH relativeFrom="column">
                <wp:posOffset>3358515</wp:posOffset>
              </wp:positionH>
              <wp:positionV relativeFrom="paragraph">
                <wp:posOffset>79375</wp:posOffset>
              </wp:positionV>
              <wp:extent cx="3105150" cy="1628775"/>
              <wp:effectExtent l="0" t="0" r="0" b="0"/>
              <wp:wrapSquare wrapText="bothSides"/>
              <wp:docPr id="6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5000" cy="162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W w:w="407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4077"/>
                          </w:tblGrid>
                          <w:tr w:rsidR="00B32E44">
                            <w:tc>
                              <w:tcPr>
                                <w:tcW w:w="4077" w:type="dxa"/>
                                <w:shd w:val="clear" w:color="auto" w:fill="auto"/>
                              </w:tcPr>
                              <w:p w:rsidR="00B32E44" w:rsidRDefault="00A92C89">
                                <w:pPr>
                                  <w:pStyle w:val="aff4"/>
                                </w:pPr>
                                <w:r>
                                  <w:t>Приложение 1</w:t>
                                </w:r>
                              </w:p>
                              <w:p w:rsidR="00B32E44" w:rsidRDefault="00A92C89">
                                <w:pPr>
                                  <w:pStyle w:val="aff4"/>
                                </w:pPr>
                                <w:r>
                                  <w:t>к приказу ПАО «Россети Юг»</w:t>
                                </w:r>
                              </w:p>
                              <w:p w:rsidR="00B32E44" w:rsidRDefault="00A92C89">
                                <w:pPr>
                                  <w:pStyle w:val="aff4"/>
                                </w:pPr>
                                <w:r>
                                  <w:t xml:space="preserve"> от «___» __________20__г. №___</w:t>
                                </w:r>
                              </w:p>
                              <w:p w:rsidR="00B32E44" w:rsidRDefault="00B32E44">
                                <w:pPr>
                                  <w:pStyle w:val="aff4"/>
                                </w:pPr>
                              </w:p>
                            </w:tc>
                          </w:tr>
                          <w:tr w:rsidR="00B32E44">
                            <w:tc>
                              <w:tcPr>
                                <w:tcW w:w="4077" w:type="dxa"/>
                                <w:shd w:val="clear" w:color="auto" w:fill="auto"/>
                              </w:tcPr>
                              <w:p w:rsidR="00B32E44" w:rsidRDefault="00A92C89">
                                <w:pPr>
                                  <w:pStyle w:val="aff4"/>
                                  <w:tabs>
                                    <w:tab w:val="left" w:pos="4600"/>
                                    <w:tab w:val="left" w:pos="4708"/>
                                  </w:tabs>
                                  <w:ind w:left="34" w:right="-108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Публичное акционерное общество</w:t>
                                </w:r>
                              </w:p>
                              <w:p w:rsidR="00B32E44" w:rsidRDefault="00A92C89">
                                <w:pPr>
                                  <w:pStyle w:val="aff4"/>
                                  <w:tabs>
                                    <w:tab w:val="left" w:pos="4600"/>
                                    <w:tab w:val="left" w:pos="4708"/>
                                  </w:tabs>
                                  <w:ind w:left="34" w:right="-108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«Россети Юг»</w:t>
                                </w:r>
                              </w:p>
                              <w:p w:rsidR="00B32E44" w:rsidRDefault="00A92C89">
                                <w:pPr>
                                  <w:pStyle w:val="aff4"/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(ПАО «Россети Юг»)</w:t>
                                </w:r>
                              </w:p>
                            </w:tc>
                          </w:tr>
                        </w:tbl>
                        <w:p w:rsidR="00B32E44" w:rsidRDefault="00B32E44">
                          <w:pPr>
                            <w:pStyle w:val="aff4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264.45pt;margin-top:6.25pt;width:244.5pt;height:128.25pt;z-index:-251656192;visibility:visible;mso-wrap-style:square;mso-wrap-distance-left:9pt;mso-wrap-distance-top:3.5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" o:allowincell="f" filled="f" stroked="f" strokeweight="0">
              <v:textbox>
                <w:txbxContent>
                  <w:tbl>
                    <w:tblPr>
                      <w:tblW w:w="4077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4077"/>
                    </w:tblGrid>
                    <w:tr w:rsidR="00B32E44">
                      <w:tc>
                        <w:tcPr>
                          <w:tcW w:w="4077" w:type="dxa"/>
                          <w:shd w:val="clear" w:color="auto" w:fill="auto"/>
                        </w:tcPr>
                        <w:p w:rsidR="00B32E44" w:rsidRDefault="00A92C89">
                          <w:pPr>
                            <w:pStyle w:val="aff4"/>
                          </w:pPr>
                          <w:r>
                            <w:t>Приложение 1</w:t>
                          </w:r>
                        </w:p>
                        <w:p w:rsidR="00B32E44" w:rsidRDefault="00A92C89">
                          <w:pPr>
                            <w:pStyle w:val="aff4"/>
                          </w:pPr>
                          <w:r>
                            <w:t>к приказу ПАО «Россети Юг»</w:t>
                          </w:r>
                        </w:p>
                        <w:p w:rsidR="00B32E44" w:rsidRDefault="00A92C89">
                          <w:pPr>
                            <w:pStyle w:val="aff4"/>
                          </w:pPr>
                          <w:r>
                            <w:t xml:space="preserve"> от «___» __________20__г. №___</w:t>
                          </w:r>
                        </w:p>
                        <w:p w:rsidR="00B32E44" w:rsidRDefault="00B32E44">
                          <w:pPr>
                            <w:pStyle w:val="aff4"/>
                          </w:pPr>
                        </w:p>
                      </w:tc>
                    </w:tr>
                    <w:tr w:rsidR="00B32E44">
                      <w:tc>
                        <w:tcPr>
                          <w:tcW w:w="4077" w:type="dxa"/>
                          <w:shd w:val="clear" w:color="auto" w:fill="auto"/>
                        </w:tcPr>
                        <w:p w:rsidR="00B32E44" w:rsidRDefault="00A92C89">
                          <w:pPr>
                            <w:pStyle w:val="aff4"/>
                            <w:tabs>
                              <w:tab w:val="left" w:pos="4600"/>
                              <w:tab w:val="left" w:pos="4708"/>
                            </w:tabs>
                            <w:ind w:left="34" w:right="-10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Публичное акционерное общество</w:t>
                          </w:r>
                        </w:p>
                        <w:p w:rsidR="00B32E44" w:rsidRDefault="00A92C89">
                          <w:pPr>
                            <w:pStyle w:val="aff4"/>
                            <w:tabs>
                              <w:tab w:val="left" w:pos="4600"/>
                              <w:tab w:val="left" w:pos="4708"/>
                            </w:tabs>
                            <w:ind w:left="34" w:right="-10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«Россети Юг»</w:t>
                          </w:r>
                        </w:p>
                        <w:p w:rsidR="00B32E44" w:rsidRDefault="00A92C89">
                          <w:pPr>
                            <w:pStyle w:val="aff4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</w:rPr>
                            <w:t xml:space="preserve"> (ПАО «Россети Юг»)</w:t>
                          </w:r>
                        </w:p>
                      </w:tc>
                    </w:tr>
                  </w:tbl>
                  <w:p w:rsidR="00B32E44" w:rsidRDefault="00B32E44">
                    <w:pPr>
                      <w:pStyle w:val="aff4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B32E44" w:rsidRDefault="00B32E44">
    <w:pPr>
      <w:rPr>
        <w:vanish/>
      </w:rPr>
    </w:pPr>
  </w:p>
  <w:p w:rsidR="00B32E44" w:rsidRDefault="00B32E44"/>
  <w:p w:rsidR="00B32E44" w:rsidRDefault="00B32E44">
    <w:pPr>
      <w:pStyle w:val="af3"/>
    </w:pPr>
  </w:p>
  <w:p w:rsidR="00B32E44" w:rsidRDefault="00B32E44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44" w:rsidRDefault="00A92C89">
    <w:pPr>
      <w:pStyle w:val="af3"/>
      <w:pBdr>
        <w:bottom w:val="single" w:sz="4" w:space="1" w:color="000000"/>
      </w:pBdr>
    </w:pPr>
    <w:r>
      <w:t xml:space="preserve">ПАО «Россети Юг» 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6B107C">
      <w:rPr>
        <w:noProof/>
      </w:rPr>
      <w:t>8</w:t>
    </w:r>
    <w:r>
      <w:fldChar w:fldCharType="end"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44" w:rsidRDefault="00B32E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0F8A"/>
    <w:multiLevelType w:val="multilevel"/>
    <w:tmpl w:val="C66E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position w:val="0"/>
        <w:sz w:val="28"/>
        <w:szCs w:val="28"/>
        <w:vertAlign w:val="baseline"/>
      </w:rPr>
    </w:lvl>
    <w:lvl w:ilvl="1">
      <w:start w:val="10"/>
      <w:numFmt w:val="decimal"/>
      <w:lvlText w:val="%1.%2."/>
      <w:lvlJc w:val="left"/>
      <w:pPr>
        <w:tabs>
          <w:tab w:val="num" w:pos="2160"/>
        </w:tabs>
        <w:ind w:left="2160" w:hanging="1620"/>
      </w:pPr>
    </w:lvl>
    <w:lvl w:ilvl="2">
      <w:start w:val="3"/>
      <w:numFmt w:val="decimal"/>
      <w:lvlText w:val="%1.%2.%3."/>
      <w:lvlJc w:val="left"/>
      <w:pPr>
        <w:tabs>
          <w:tab w:val="num" w:pos="2340"/>
        </w:tabs>
        <w:ind w:left="2340" w:hanging="16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620"/>
      </w:p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62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62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</w:lvl>
  </w:abstractNum>
  <w:abstractNum w:abstractNumId="1" w15:restartNumberingAfterBreak="0">
    <w:nsid w:val="18995C48"/>
    <w:multiLevelType w:val="multilevel"/>
    <w:tmpl w:val="F8DA4BA6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C550DF"/>
    <w:multiLevelType w:val="multilevel"/>
    <w:tmpl w:val="5D9C97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81218EB"/>
    <w:multiLevelType w:val="multilevel"/>
    <w:tmpl w:val="2DC8AB4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29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29" w:hanging="720"/>
      </w:pPr>
      <w:rPr>
        <w:i w:val="0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4" w15:restartNumberingAfterBreak="0">
    <w:nsid w:val="50075CB1"/>
    <w:multiLevelType w:val="multilevel"/>
    <w:tmpl w:val="7F14C7C6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C67A67"/>
    <w:multiLevelType w:val="multilevel"/>
    <w:tmpl w:val="1AC0914A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754B48"/>
    <w:multiLevelType w:val="multilevel"/>
    <w:tmpl w:val="AC04A4A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44"/>
    <w:rsid w:val="001256A5"/>
    <w:rsid w:val="001E2FDC"/>
    <w:rsid w:val="002A74D9"/>
    <w:rsid w:val="002E5120"/>
    <w:rsid w:val="003C79BD"/>
    <w:rsid w:val="003F4D47"/>
    <w:rsid w:val="004E545B"/>
    <w:rsid w:val="00541C41"/>
    <w:rsid w:val="006138E3"/>
    <w:rsid w:val="006B107C"/>
    <w:rsid w:val="00700679"/>
    <w:rsid w:val="00866F67"/>
    <w:rsid w:val="00941480"/>
    <w:rsid w:val="00944E7F"/>
    <w:rsid w:val="009B4F50"/>
    <w:rsid w:val="00A461DC"/>
    <w:rsid w:val="00A804C5"/>
    <w:rsid w:val="00A92C89"/>
    <w:rsid w:val="00B32E44"/>
    <w:rsid w:val="00B83A3F"/>
    <w:rsid w:val="00B97298"/>
    <w:rsid w:val="00D6612D"/>
    <w:rsid w:val="00DC17D8"/>
    <w:rsid w:val="00DC2766"/>
    <w:rsid w:val="00E549B1"/>
    <w:rsid w:val="00E8781E"/>
    <w:rsid w:val="00F6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082BB-D5B3-4A33-8EC2-8C3D8EAC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a3">
    <w:name w:val="Подзаголовок Знак"/>
    <w:basedOn w:val="a0"/>
    <w:link w:val="a4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link w:val="a6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a0"/>
    <w:link w:val="11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a8">
    <w:name w:val="Текст сноски Знак"/>
    <w:link w:val="a9"/>
    <w:uiPriority w:val="99"/>
    <w:qFormat/>
    <w:rPr>
      <w:sz w:val="18"/>
    </w:rPr>
  </w:style>
  <w:style w:type="character" w:customStyle="1" w:styleId="aa">
    <w:name w:val="Символ сноски"/>
    <w:uiPriority w:val="99"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Текст концевой сноски Знак"/>
    <w:link w:val="ad"/>
    <w:uiPriority w:val="99"/>
    <w:qFormat/>
    <w:rPr>
      <w:sz w:val="20"/>
    </w:rPr>
  </w:style>
  <w:style w:type="character" w:customStyle="1" w:styleId="ae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">
    <w:name w:val="endnote reference"/>
    <w:rPr>
      <w:vertAlign w:val="superscript"/>
    </w:rPr>
  </w:style>
  <w:style w:type="character" w:customStyle="1" w:styleId="af0">
    <w:name w:val="Абзац списка Знак"/>
    <w:basedOn w:val="a0"/>
    <w:link w:val="af1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9">
    <w:name w:val="Заголовок Знак"/>
    <w:basedOn w:val="a0"/>
    <w:link w:val="afa"/>
    <w:uiPriority w:val="10"/>
    <w:qFormat/>
    <w:rPr>
      <w:rFonts w:ascii="Times New Roman" w:eastAsiaTheme="majorEastAsia" w:hAnsi="Times New Roman" w:cstheme="majorBidi"/>
      <w:b/>
      <w:caps/>
      <w:spacing w:val="8"/>
      <w:sz w:val="28"/>
      <w:szCs w:val="52"/>
    </w:rPr>
  </w:style>
  <w:style w:type="character" w:styleId="afb">
    <w:name w:val="line number"/>
  </w:style>
  <w:style w:type="character" w:customStyle="1" w:styleId="afc">
    <w:name w:val="Символ нумерации"/>
    <w:qFormat/>
  </w:style>
  <w:style w:type="paragraph" w:customStyle="1" w:styleId="12">
    <w:name w:val="Заголовок1"/>
    <w:basedOn w:val="a"/>
    <w:next w:val="afd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Noto Sans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d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fa">
    <w:name w:val="Title"/>
    <w:basedOn w:val="a"/>
    <w:next w:val="afd"/>
    <w:link w:val="af9"/>
    <w:uiPriority w:val="10"/>
    <w:qFormat/>
    <w:pPr>
      <w:contextualSpacing/>
      <w:jc w:val="center"/>
    </w:pPr>
    <w:rPr>
      <w:rFonts w:eastAsiaTheme="majorEastAsia" w:cstheme="majorBidi"/>
      <w:b/>
      <w:caps/>
      <w:spacing w:val="8"/>
      <w:sz w:val="28"/>
      <w:szCs w:val="52"/>
      <w:lang w:eastAsia="en-US"/>
    </w:rPr>
  </w:style>
  <w:style w:type="paragraph" w:customStyle="1" w:styleId="11">
    <w:name w:val="Название объекта1"/>
    <w:next w:val="a"/>
    <w:link w:val="a7"/>
    <w:qFormat/>
    <w:pPr>
      <w:shd w:val="clear" w:color="auto" w:fill="FFFFFF"/>
      <w:spacing w:before="900" w:line="360" w:lineRule="auto"/>
      <w:ind w:right="36"/>
      <w:jc w:val="center"/>
    </w:pPr>
    <w:rPr>
      <w:rFonts w:ascii="Times New Roman" w:eastAsia="Times New Roman" w:hAnsi="Times New Roman" w:cs="Times New Roman"/>
      <w:color w:val="000000"/>
      <w:spacing w:val="-9"/>
      <w:sz w:val="28"/>
      <w:szCs w:val="28"/>
      <w:lang w:eastAsia="ru-RU"/>
    </w:rPr>
  </w:style>
  <w:style w:type="paragraph" w:styleId="aff0">
    <w:name w:val="index heading"/>
    <w:basedOn w:val="12"/>
  </w:style>
  <w:style w:type="paragraph" w:styleId="aff1">
    <w:name w:val="No Spacing"/>
    <w:uiPriority w:val="1"/>
    <w:qFormat/>
  </w:style>
  <w:style w:type="paragraph" w:styleId="a4">
    <w:name w:val="Subtitle"/>
    <w:basedOn w:val="a"/>
    <w:next w:val="a"/>
    <w:link w:val="a3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6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9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paragraph" w:styleId="ad">
    <w:name w:val="endnote text"/>
    <w:basedOn w:val="a"/>
    <w:link w:val="ac"/>
    <w:uiPriority w:val="99"/>
    <w:semiHidden/>
    <w:unhideWhenUsed/>
    <w:rPr>
      <w:sz w:val="20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able of figures"/>
    <w:basedOn w:val="a"/>
    <w:next w:val="a"/>
    <w:uiPriority w:val="99"/>
    <w:unhideWhenUsed/>
  </w:style>
  <w:style w:type="paragraph" w:styleId="af1">
    <w:name w:val="List Paragraph"/>
    <w:basedOn w:val="a"/>
    <w:link w:val="af0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f3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unhideWhenUsed/>
    <w:pPr>
      <w:tabs>
        <w:tab w:val="center" w:pos="4677"/>
        <w:tab w:val="right" w:pos="9355"/>
      </w:tabs>
    </w:pPr>
  </w:style>
  <w:style w:type="paragraph" w:styleId="aff3">
    <w:name w:val="TOC Heading"/>
    <w:basedOn w:val="1"/>
    <w:next w:val="a"/>
    <w:uiPriority w:val="39"/>
    <w:unhideWhenUsed/>
    <w:qFormat/>
    <w:pPr>
      <w:spacing w:line="259" w:lineRule="auto"/>
      <w:outlineLvl w:val="9"/>
    </w:pPr>
  </w:style>
  <w:style w:type="paragraph" w:styleId="23">
    <w:name w:val="toc 2"/>
    <w:basedOn w:val="a"/>
    <w:next w:val="a"/>
    <w:uiPriority w:val="39"/>
    <w:unhideWhenUsed/>
    <w:pPr>
      <w:spacing w:after="100"/>
      <w:ind w:left="240"/>
    </w:p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customStyle="1" w:styleId="aff4">
    <w:name w:val="Содержимое врезки"/>
    <w:basedOn w:val="a"/>
    <w:qFormat/>
  </w:style>
  <w:style w:type="paragraph" w:customStyle="1" w:styleId="user1">
    <w:name w:val="Содержимое врезки (user)"/>
    <w:basedOn w:val="a"/>
    <w:qFormat/>
  </w:style>
  <w:style w:type="numbering" w:customStyle="1" w:styleId="aff5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5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Emphasis"/>
    <w:basedOn w:val="a0"/>
    <w:uiPriority w:val="20"/>
    <w:qFormat/>
    <w:rsid w:val="009B4F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A6B5D54FC91A5D34616D251060795D5DB40A5085437F901D72A15F589283805FF15EA5CCC0610D87A4322A72B9C9EE33B151D447D33A042nCk1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4109B-8975-4E54-ADCC-B95B156A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Довжиков Константин Николаевич</dc:creator>
  <dc:description/>
  <cp:lastModifiedBy>Макарьина Мария Геннадьевна</cp:lastModifiedBy>
  <cp:revision>37</cp:revision>
  <cp:lastPrinted>2026-02-25T09:14:00Z</cp:lastPrinted>
  <dcterms:created xsi:type="dcterms:W3CDTF">2026-02-06T09:10:00Z</dcterms:created>
  <dcterms:modified xsi:type="dcterms:W3CDTF">2026-03-13T12:22:00Z</dcterms:modified>
  <dc:language>ru-RU</dc:language>
</cp:coreProperties>
</file>